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7DBE1" w14:textId="6EE99C14" w:rsidR="00A905E5" w:rsidRPr="00554FB3" w:rsidRDefault="008F4F26" w:rsidP="0023691D">
      <w:pPr>
        <w:spacing w:before="120" w:after="240" w:line="360" w:lineRule="auto"/>
        <w:rPr>
          <w:rFonts w:ascii="Arial" w:hAnsi="Arial" w:cs="Arial"/>
          <w:b/>
          <w:sz w:val="28"/>
          <w:szCs w:val="28"/>
        </w:rPr>
      </w:pPr>
      <w:r w:rsidRPr="001A6BEE">
        <w:rPr>
          <w:rFonts w:ascii="Arial" w:hAnsi="Arial" w:cs="Arial"/>
          <w:b/>
          <w:sz w:val="28"/>
          <w:szCs w:val="28"/>
        </w:rPr>
        <w:br/>
      </w:r>
      <w:r w:rsidR="00182557" w:rsidRPr="00140369">
        <w:rPr>
          <w:rFonts w:ascii="Arial" w:hAnsi="Arial" w:cs="Arial"/>
          <w:b/>
          <w:sz w:val="28"/>
          <w:szCs w:val="28"/>
        </w:rPr>
        <w:t>TERMS OF REFERENCE (TOR)</w:t>
      </w:r>
      <w:r w:rsidR="00182557" w:rsidRPr="00554FB3">
        <w:rPr>
          <w:rFonts w:ascii="Arial" w:hAnsi="Arial" w:cs="Arial"/>
          <w:b/>
          <w:sz w:val="28"/>
          <w:szCs w:val="28"/>
        </w:rPr>
        <w:t xml:space="preserve"> </w:t>
      </w:r>
    </w:p>
    <w:p w14:paraId="3548B2FE" w14:textId="77777777" w:rsidR="00A905E5" w:rsidRPr="00721674" w:rsidRDefault="00A905E5" w:rsidP="0023691D">
      <w:pPr>
        <w:spacing w:before="120" w:after="240" w:line="360" w:lineRule="auto"/>
        <w:rPr>
          <w:rFonts w:ascii="Arial" w:hAnsi="Arial" w:cs="Arial"/>
          <w:b/>
          <w:sz w:val="36"/>
          <w:szCs w:val="36"/>
        </w:rPr>
      </w:pPr>
      <w:r w:rsidRPr="00721674">
        <w:rPr>
          <w:rFonts w:ascii="Arial" w:hAnsi="Arial" w:cs="Arial"/>
          <w:b/>
          <w:sz w:val="36"/>
          <w:szCs w:val="36"/>
        </w:rPr>
        <w:t>Endline Evaluation of the POWER Young Women Accelerator Project</w:t>
      </w:r>
    </w:p>
    <w:p w14:paraId="7668BB68" w14:textId="2A7FA65A" w:rsidR="00E66A4C" w:rsidRPr="00554FB3" w:rsidRDefault="00E66A4C" w:rsidP="0023691D">
      <w:pPr>
        <w:spacing w:before="120" w:after="240" w:line="360" w:lineRule="auto"/>
        <w:rPr>
          <w:rFonts w:ascii="Arial" w:hAnsi="Arial" w:cs="Arial"/>
        </w:rPr>
      </w:pPr>
      <w:r w:rsidRPr="00554FB3">
        <w:rPr>
          <w:rFonts w:ascii="Arial" w:hAnsi="Arial" w:cs="Arial"/>
          <w:b/>
        </w:rPr>
        <w:t>Name:</w:t>
      </w:r>
      <w:r w:rsidRPr="00554FB3">
        <w:rPr>
          <w:rFonts w:ascii="Arial" w:hAnsi="Arial" w:cs="Arial"/>
        </w:rPr>
        <w:t xml:space="preserve"> Providing Opportunities for Women in Entrepreneurship and Reproductive Health (POWER)</w:t>
      </w:r>
    </w:p>
    <w:p w14:paraId="6C010066" w14:textId="4D8A04F0" w:rsidR="001A51D6" w:rsidRPr="00554FB3" w:rsidRDefault="001A51D6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Project Period: June 2022 – July 2025</w:t>
      </w:r>
      <w:r w:rsidR="00E66A4C" w:rsidRPr="00554FB3">
        <w:rPr>
          <w:rFonts w:ascii="Arial" w:hAnsi="Arial" w:cs="Arial"/>
          <w:b/>
          <w:sz w:val="22"/>
          <w:szCs w:val="22"/>
        </w:rPr>
        <w:t xml:space="preserve"> </w:t>
      </w:r>
      <w:r w:rsidR="00E346A4" w:rsidRPr="00554FB3">
        <w:rPr>
          <w:rFonts w:ascii="Arial" w:hAnsi="Arial" w:cs="Arial"/>
          <w:b/>
          <w:sz w:val="22"/>
          <w:szCs w:val="22"/>
        </w:rPr>
        <w:t>(37</w:t>
      </w:r>
      <w:r w:rsidR="00E66A4C" w:rsidRPr="00554FB3">
        <w:rPr>
          <w:rFonts w:ascii="Arial" w:hAnsi="Arial" w:cs="Arial"/>
          <w:b/>
          <w:sz w:val="22"/>
          <w:szCs w:val="22"/>
        </w:rPr>
        <w:t xml:space="preserve"> Months)</w:t>
      </w:r>
    </w:p>
    <w:p w14:paraId="7A6CE98C" w14:textId="632C3D20" w:rsidR="00AE7C53" w:rsidRPr="00554FB3" w:rsidRDefault="001A51D6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Evaluation</w:t>
      </w:r>
      <w:r w:rsidR="00240EE2">
        <w:rPr>
          <w:rFonts w:ascii="Arial" w:hAnsi="Arial" w:cs="Arial"/>
          <w:b/>
          <w:sz w:val="22"/>
          <w:szCs w:val="22"/>
        </w:rPr>
        <w:t xml:space="preserve"> start</w:t>
      </w:r>
      <w:r w:rsidRPr="00554FB3">
        <w:rPr>
          <w:rFonts w:ascii="Arial" w:hAnsi="Arial" w:cs="Arial"/>
          <w:b/>
          <w:sz w:val="22"/>
          <w:szCs w:val="22"/>
        </w:rPr>
        <w:t xml:space="preserve"> </w:t>
      </w:r>
      <w:r w:rsidR="00240EE2">
        <w:rPr>
          <w:rFonts w:ascii="Arial" w:hAnsi="Arial" w:cs="Arial"/>
          <w:b/>
          <w:sz w:val="22"/>
          <w:szCs w:val="22"/>
        </w:rPr>
        <w:t>Timelines</w:t>
      </w:r>
      <w:r w:rsidRPr="00554FB3">
        <w:rPr>
          <w:rFonts w:ascii="Arial" w:hAnsi="Arial" w:cs="Arial"/>
          <w:b/>
          <w:sz w:val="22"/>
          <w:szCs w:val="22"/>
        </w:rPr>
        <w:t xml:space="preserve">: </w:t>
      </w:r>
      <w:r w:rsidR="00240EE2">
        <w:rPr>
          <w:rFonts w:ascii="Arial" w:hAnsi="Arial" w:cs="Arial"/>
          <w:b/>
          <w:sz w:val="22"/>
          <w:szCs w:val="22"/>
        </w:rPr>
        <w:t>1</w:t>
      </w:r>
      <w:r w:rsidR="00240EE2" w:rsidRPr="00240EE2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240EE2">
        <w:rPr>
          <w:rFonts w:ascii="Arial" w:hAnsi="Arial" w:cs="Arial"/>
          <w:b/>
          <w:sz w:val="22"/>
          <w:szCs w:val="22"/>
        </w:rPr>
        <w:t xml:space="preserve"> March</w:t>
      </w:r>
      <w:r w:rsidRPr="00554FB3">
        <w:rPr>
          <w:rFonts w:ascii="Arial" w:hAnsi="Arial" w:cs="Arial"/>
          <w:b/>
          <w:sz w:val="22"/>
          <w:szCs w:val="22"/>
        </w:rPr>
        <w:t xml:space="preserve"> </w:t>
      </w:r>
      <w:r w:rsidR="00E4344D" w:rsidRPr="00554FB3">
        <w:rPr>
          <w:rFonts w:ascii="Arial" w:hAnsi="Arial" w:cs="Arial"/>
          <w:b/>
          <w:sz w:val="22"/>
          <w:szCs w:val="22"/>
        </w:rPr>
        <w:t xml:space="preserve">– </w:t>
      </w:r>
      <w:r w:rsidR="00E4344D">
        <w:rPr>
          <w:rFonts w:ascii="Arial" w:hAnsi="Arial" w:cs="Arial"/>
          <w:b/>
          <w:sz w:val="22"/>
          <w:szCs w:val="22"/>
        </w:rPr>
        <w:t>30</w:t>
      </w:r>
      <w:r w:rsidR="00E33BCF" w:rsidRPr="00E33BC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33BCF">
        <w:rPr>
          <w:rFonts w:ascii="Arial" w:hAnsi="Arial" w:cs="Arial"/>
          <w:b/>
          <w:sz w:val="22"/>
          <w:szCs w:val="22"/>
        </w:rPr>
        <w:t xml:space="preserve"> </w:t>
      </w:r>
      <w:r w:rsidRPr="00554FB3">
        <w:rPr>
          <w:rFonts w:ascii="Arial" w:hAnsi="Arial" w:cs="Arial"/>
          <w:b/>
          <w:sz w:val="22"/>
          <w:szCs w:val="22"/>
        </w:rPr>
        <w:t>April 2026</w:t>
      </w:r>
      <w:r w:rsidR="00E33BCF">
        <w:rPr>
          <w:rFonts w:ascii="Arial" w:hAnsi="Arial" w:cs="Arial"/>
          <w:b/>
          <w:sz w:val="22"/>
          <w:szCs w:val="22"/>
        </w:rPr>
        <w:t>.</w:t>
      </w:r>
    </w:p>
    <w:p w14:paraId="7E76498A" w14:textId="3FA1BF52" w:rsidR="00E66A4C" w:rsidRPr="00554FB3" w:rsidRDefault="00E66A4C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Targeted Startup (37):</w:t>
      </w:r>
      <w:r w:rsidRPr="00554FB3">
        <w:rPr>
          <w:rFonts w:ascii="Arial" w:hAnsi="Arial" w:cs="Arial"/>
          <w:sz w:val="22"/>
          <w:szCs w:val="22"/>
        </w:rPr>
        <w:t xml:space="preserve"> 12 from cohort </w:t>
      </w:r>
      <w:r w:rsidR="005A0D66">
        <w:rPr>
          <w:rFonts w:ascii="Arial" w:hAnsi="Arial" w:cs="Arial"/>
          <w:sz w:val="22"/>
          <w:szCs w:val="22"/>
        </w:rPr>
        <w:t>I</w:t>
      </w:r>
      <w:r w:rsidRPr="00554FB3">
        <w:rPr>
          <w:rFonts w:ascii="Arial" w:hAnsi="Arial" w:cs="Arial"/>
          <w:sz w:val="22"/>
          <w:szCs w:val="22"/>
        </w:rPr>
        <w:t>, 15 from cohort II and 10 for cohort III</w:t>
      </w:r>
      <w:r w:rsidR="005A0D66">
        <w:rPr>
          <w:rFonts w:ascii="Arial" w:hAnsi="Arial" w:cs="Arial"/>
          <w:sz w:val="22"/>
          <w:szCs w:val="22"/>
        </w:rPr>
        <w:t>.</w:t>
      </w:r>
    </w:p>
    <w:p w14:paraId="53C8951C" w14:textId="7AF192A7" w:rsidR="00AE7C53" w:rsidRPr="009150D7" w:rsidRDefault="5B55AD4C" w:rsidP="0023691D">
      <w:pPr>
        <w:spacing w:before="120" w:after="240" w:line="36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150D7">
        <w:rPr>
          <w:rFonts w:ascii="Arial" w:hAnsi="Arial" w:cs="Arial"/>
          <w:b/>
          <w:bCs/>
          <w:sz w:val="22"/>
          <w:szCs w:val="22"/>
          <w:lang w:val="de-DE"/>
        </w:rPr>
        <w:t>Implementing</w:t>
      </w:r>
      <w:proofErr w:type="spellEnd"/>
      <w:r w:rsidRPr="009150D7">
        <w:rPr>
          <w:rFonts w:ascii="Arial" w:hAnsi="Arial" w:cs="Arial"/>
          <w:b/>
          <w:bCs/>
          <w:sz w:val="22"/>
          <w:szCs w:val="22"/>
          <w:lang w:val="de-DE"/>
        </w:rPr>
        <w:t xml:space="preserve"> Partner:</w:t>
      </w:r>
      <w:r w:rsidRPr="009150D7">
        <w:rPr>
          <w:rFonts w:ascii="Arial" w:hAnsi="Arial" w:cs="Arial"/>
          <w:sz w:val="22"/>
          <w:szCs w:val="22"/>
          <w:lang w:val="de-DE"/>
        </w:rPr>
        <w:t xml:space="preserve"> Action4 </w:t>
      </w:r>
      <w:proofErr w:type="spellStart"/>
      <w:r w:rsidRPr="009150D7">
        <w:rPr>
          <w:rFonts w:ascii="Arial" w:hAnsi="Arial" w:cs="Arial"/>
          <w:sz w:val="22"/>
          <w:szCs w:val="22"/>
          <w:lang w:val="de-DE"/>
        </w:rPr>
        <w:t>Health</w:t>
      </w:r>
      <w:proofErr w:type="spellEnd"/>
      <w:r w:rsidRPr="009150D7">
        <w:rPr>
          <w:rFonts w:ascii="Arial" w:hAnsi="Arial" w:cs="Arial"/>
          <w:sz w:val="22"/>
          <w:szCs w:val="22"/>
          <w:lang w:val="de-DE"/>
        </w:rPr>
        <w:t xml:space="preserve"> Uganda</w:t>
      </w:r>
      <w:r w:rsidR="0F4076B6" w:rsidRPr="009150D7">
        <w:rPr>
          <w:rFonts w:ascii="Arial" w:hAnsi="Arial" w:cs="Arial"/>
          <w:sz w:val="22"/>
          <w:szCs w:val="22"/>
          <w:lang w:val="de-DE"/>
        </w:rPr>
        <w:t>(A4HU)</w:t>
      </w:r>
      <w:r w:rsidR="5A7AED21" w:rsidRPr="009150D7">
        <w:rPr>
          <w:rFonts w:ascii="Arial" w:hAnsi="Arial" w:cs="Arial"/>
          <w:sz w:val="22"/>
          <w:szCs w:val="22"/>
          <w:lang w:val="de-DE"/>
        </w:rPr>
        <w:t xml:space="preserve">, in </w:t>
      </w:r>
      <w:proofErr w:type="spellStart"/>
      <w:r w:rsidR="5A7AED21" w:rsidRPr="009150D7">
        <w:rPr>
          <w:rFonts w:ascii="Arial" w:hAnsi="Arial" w:cs="Arial"/>
          <w:sz w:val="22"/>
          <w:szCs w:val="22"/>
          <w:lang w:val="de-DE"/>
        </w:rPr>
        <w:t>partnership</w:t>
      </w:r>
      <w:proofErr w:type="spellEnd"/>
      <w:r w:rsidR="5A7AED21" w:rsidRPr="009150D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5A7AED21" w:rsidRPr="009150D7">
        <w:rPr>
          <w:rFonts w:ascii="Arial" w:hAnsi="Arial" w:cs="Arial"/>
          <w:sz w:val="22"/>
          <w:szCs w:val="22"/>
          <w:lang w:val="de-DE"/>
        </w:rPr>
        <w:t>with</w:t>
      </w:r>
      <w:proofErr w:type="spellEnd"/>
      <w:r w:rsidR="5A7AED21" w:rsidRPr="009150D7">
        <w:rPr>
          <w:rFonts w:ascii="Arial" w:hAnsi="Arial" w:cs="Arial"/>
          <w:sz w:val="22"/>
          <w:szCs w:val="22"/>
          <w:lang w:val="de-DE"/>
        </w:rPr>
        <w:t xml:space="preserve"> Deutsche Stiftung Weltbevölkerung (DSW).</w:t>
      </w:r>
    </w:p>
    <w:p w14:paraId="7D5ABCFF" w14:textId="7CD2CF1F" w:rsidR="00AE7C53" w:rsidRPr="00554FB3" w:rsidRDefault="00AE7C53" w:rsidP="0023691D">
      <w:pPr>
        <w:spacing w:before="120" w:after="240" w:line="360" w:lineRule="auto"/>
        <w:rPr>
          <w:rFonts w:ascii="Arial" w:hAnsi="Arial" w:cs="Arial"/>
          <w:sz w:val="22"/>
          <w:szCs w:val="22"/>
          <w:lang w:val="de-DE"/>
        </w:rPr>
      </w:pPr>
      <w:r w:rsidRPr="00554FB3">
        <w:rPr>
          <w:rStyle w:val="Strong"/>
          <w:rFonts w:ascii="Arial" w:hAnsi="Arial" w:cs="Arial"/>
          <w:sz w:val="22"/>
          <w:szCs w:val="22"/>
          <w:lang w:val="de-DE"/>
        </w:rPr>
        <w:t>Strategic Support Partner:</w:t>
      </w:r>
      <w:r w:rsidRPr="00554FB3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554FB3">
        <w:rPr>
          <w:rFonts w:ascii="Arial" w:hAnsi="Arial" w:cs="Arial"/>
          <w:sz w:val="22"/>
          <w:szCs w:val="22"/>
          <w:lang w:val="de-DE"/>
        </w:rPr>
        <w:t>Deutsche Stiftung Weltbevölkerung (DSW)</w:t>
      </w:r>
      <w:r w:rsidR="00FF57A7">
        <w:rPr>
          <w:rFonts w:ascii="Arial" w:hAnsi="Arial" w:cs="Arial"/>
          <w:sz w:val="22"/>
          <w:szCs w:val="22"/>
          <w:lang w:val="de-DE"/>
        </w:rPr>
        <w:t>, Capital Solutions.</w:t>
      </w:r>
    </w:p>
    <w:p w14:paraId="4D500637" w14:textId="22E1C695" w:rsidR="00E66A4C" w:rsidRPr="00554FB3" w:rsidRDefault="00184A7F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 xml:space="preserve">Funders: </w:t>
      </w:r>
      <w:r w:rsidRPr="00554FB3">
        <w:rPr>
          <w:rFonts w:ascii="Arial" w:hAnsi="Arial" w:cs="Arial"/>
          <w:sz w:val="22"/>
          <w:szCs w:val="22"/>
        </w:rPr>
        <w:t>Deutsche Stiftung Weltbevölkerung (DSW)</w:t>
      </w:r>
      <w:r w:rsidR="0094489E">
        <w:rPr>
          <w:rFonts w:ascii="Arial" w:hAnsi="Arial" w:cs="Arial"/>
          <w:sz w:val="22"/>
          <w:szCs w:val="22"/>
        </w:rPr>
        <w:t xml:space="preserve"> </w:t>
      </w:r>
      <w:r w:rsidR="00011789">
        <w:rPr>
          <w:rFonts w:ascii="Arial" w:hAnsi="Arial" w:cs="Arial"/>
          <w:sz w:val="22"/>
          <w:szCs w:val="22"/>
        </w:rPr>
        <w:t xml:space="preserve">and </w:t>
      </w:r>
      <w:r w:rsidR="00011789" w:rsidRPr="00554FB3">
        <w:rPr>
          <w:rFonts w:ascii="Arial" w:hAnsi="Arial" w:cs="Arial"/>
          <w:sz w:val="22"/>
          <w:szCs w:val="22"/>
        </w:rPr>
        <w:t>Makerere</w:t>
      </w:r>
      <w:r w:rsidRPr="00554FB3">
        <w:rPr>
          <w:rFonts w:ascii="Arial" w:hAnsi="Arial" w:cs="Arial"/>
          <w:sz w:val="22"/>
          <w:szCs w:val="22"/>
        </w:rPr>
        <w:t xml:space="preserve"> University School of Public Health</w:t>
      </w:r>
      <w:r w:rsidR="0094489E">
        <w:rPr>
          <w:rFonts w:ascii="Arial" w:hAnsi="Arial" w:cs="Arial"/>
          <w:sz w:val="22"/>
          <w:szCs w:val="22"/>
        </w:rPr>
        <w:t>.</w:t>
      </w:r>
    </w:p>
    <w:p w14:paraId="2AD73550" w14:textId="77777777" w:rsidR="00554FB3" w:rsidRPr="00554FB3" w:rsidRDefault="00554FB3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</w:p>
    <w:p w14:paraId="3B69CE36" w14:textId="1DD6F806" w:rsidR="00ED4927" w:rsidRPr="00554FB3" w:rsidRDefault="00ED4927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1. PURPOSE OF THE EVALUATION</w:t>
      </w:r>
    </w:p>
    <w:p w14:paraId="027207A3" w14:textId="77777777" w:rsidR="00ED4927" w:rsidRPr="005A0D66" w:rsidRDefault="00ED4927" w:rsidP="0023691D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5A0D66">
        <w:rPr>
          <w:rFonts w:ascii="Arial" w:hAnsi="Arial" w:cs="Arial"/>
          <w:sz w:val="22"/>
          <w:szCs w:val="22"/>
        </w:rPr>
        <w:t xml:space="preserve">This endline evaluation is a learning-focused assessment of the POWER Young Women Accelerator Project. Its primary purpose is to understand </w:t>
      </w:r>
      <w:r w:rsidRPr="005A0D66">
        <w:rPr>
          <w:rFonts w:ascii="Arial" w:hAnsi="Arial" w:cs="Arial"/>
          <w:b/>
          <w:bCs/>
          <w:sz w:val="22"/>
          <w:szCs w:val="22"/>
        </w:rPr>
        <w:t>the performance</w:t>
      </w:r>
      <w:r w:rsidRPr="005A0D66">
        <w:rPr>
          <w:rFonts w:ascii="Arial" w:hAnsi="Arial" w:cs="Arial"/>
          <w:sz w:val="22"/>
          <w:szCs w:val="22"/>
        </w:rPr>
        <w:t xml:space="preserve">, </w:t>
      </w:r>
      <w:r w:rsidRPr="005A0D66">
        <w:rPr>
          <w:rFonts w:ascii="Arial" w:hAnsi="Arial" w:cs="Arial"/>
          <w:b/>
          <w:bCs/>
          <w:sz w:val="22"/>
          <w:szCs w:val="22"/>
        </w:rPr>
        <w:t>relevance</w:t>
      </w:r>
      <w:r w:rsidRPr="005A0D66">
        <w:rPr>
          <w:rFonts w:ascii="Arial" w:hAnsi="Arial" w:cs="Arial"/>
          <w:sz w:val="22"/>
          <w:szCs w:val="22"/>
        </w:rPr>
        <w:t xml:space="preserve">, and </w:t>
      </w:r>
      <w:r w:rsidRPr="005A0D66">
        <w:rPr>
          <w:rFonts w:ascii="Arial" w:hAnsi="Arial" w:cs="Arial"/>
          <w:b/>
          <w:bCs/>
          <w:sz w:val="22"/>
          <w:szCs w:val="22"/>
        </w:rPr>
        <w:t>effectiveness of the POWER model</w:t>
      </w:r>
      <w:r w:rsidRPr="005A0D66">
        <w:rPr>
          <w:rFonts w:ascii="Arial" w:hAnsi="Arial" w:cs="Arial"/>
          <w:sz w:val="22"/>
          <w:szCs w:val="22"/>
        </w:rPr>
        <w:t xml:space="preserve"> in </w:t>
      </w:r>
      <w:r w:rsidRPr="005A0D66">
        <w:rPr>
          <w:rFonts w:ascii="Arial" w:hAnsi="Arial" w:cs="Arial"/>
          <w:b/>
          <w:bCs/>
          <w:sz w:val="22"/>
          <w:szCs w:val="22"/>
        </w:rPr>
        <w:t>supporting young women entrepreneurs</w:t>
      </w:r>
      <w:r w:rsidRPr="005A0D66">
        <w:rPr>
          <w:rFonts w:ascii="Arial" w:hAnsi="Arial" w:cs="Arial"/>
          <w:sz w:val="22"/>
          <w:szCs w:val="22"/>
        </w:rPr>
        <w:t xml:space="preserve">. It will </w:t>
      </w:r>
      <w:r w:rsidRPr="005A0D66">
        <w:rPr>
          <w:rFonts w:ascii="Arial" w:hAnsi="Arial" w:cs="Arial"/>
          <w:b/>
          <w:bCs/>
          <w:sz w:val="22"/>
          <w:szCs w:val="22"/>
        </w:rPr>
        <w:t>document lessons learned</w:t>
      </w:r>
      <w:r w:rsidRPr="005A0D66">
        <w:rPr>
          <w:rFonts w:ascii="Arial" w:hAnsi="Arial" w:cs="Arial"/>
          <w:sz w:val="22"/>
          <w:szCs w:val="22"/>
        </w:rPr>
        <w:t xml:space="preserve">, </w:t>
      </w:r>
      <w:r w:rsidRPr="005A0D66">
        <w:rPr>
          <w:rFonts w:ascii="Arial" w:hAnsi="Arial" w:cs="Arial"/>
          <w:b/>
          <w:bCs/>
          <w:sz w:val="22"/>
          <w:szCs w:val="22"/>
        </w:rPr>
        <w:t>identify success factors</w:t>
      </w:r>
      <w:r w:rsidRPr="005A0D66">
        <w:rPr>
          <w:rFonts w:ascii="Arial" w:hAnsi="Arial" w:cs="Arial"/>
          <w:sz w:val="22"/>
          <w:szCs w:val="22"/>
        </w:rPr>
        <w:t xml:space="preserve"> and </w:t>
      </w:r>
      <w:r w:rsidRPr="005A0D66">
        <w:rPr>
          <w:rFonts w:ascii="Arial" w:hAnsi="Arial" w:cs="Arial"/>
          <w:b/>
          <w:bCs/>
          <w:sz w:val="22"/>
          <w:szCs w:val="22"/>
        </w:rPr>
        <w:t>challenges</w:t>
      </w:r>
      <w:r w:rsidRPr="005A0D66">
        <w:rPr>
          <w:rFonts w:ascii="Arial" w:hAnsi="Arial" w:cs="Arial"/>
          <w:sz w:val="22"/>
          <w:szCs w:val="22"/>
        </w:rPr>
        <w:t xml:space="preserve">, and provide actionable </w:t>
      </w:r>
      <w:r w:rsidRPr="005A0D66">
        <w:rPr>
          <w:rFonts w:ascii="Arial" w:hAnsi="Arial" w:cs="Arial"/>
          <w:b/>
          <w:bCs/>
          <w:sz w:val="22"/>
          <w:szCs w:val="22"/>
        </w:rPr>
        <w:t>recommendations for improving and potentially scaling the model</w:t>
      </w:r>
      <w:r w:rsidRPr="005A0D66">
        <w:rPr>
          <w:rFonts w:ascii="Arial" w:hAnsi="Arial" w:cs="Arial"/>
          <w:sz w:val="22"/>
          <w:szCs w:val="22"/>
        </w:rPr>
        <w:t xml:space="preserve"> in Uganda and similar contexts. The evaluation </w:t>
      </w:r>
      <w:r w:rsidRPr="005A0D66">
        <w:rPr>
          <w:rFonts w:ascii="Arial" w:hAnsi="Arial" w:cs="Arial"/>
          <w:b/>
          <w:bCs/>
          <w:sz w:val="22"/>
          <w:szCs w:val="22"/>
        </w:rPr>
        <w:t>will treat impact and sustainability as emerging pathways</w:t>
      </w:r>
      <w:r w:rsidRPr="005A0D66">
        <w:rPr>
          <w:rFonts w:ascii="Arial" w:hAnsi="Arial" w:cs="Arial"/>
          <w:sz w:val="22"/>
          <w:szCs w:val="22"/>
        </w:rPr>
        <w:t xml:space="preserve"> and early signals, rather than seeking definitive attribution, given the project's scope and duration.</w:t>
      </w:r>
    </w:p>
    <w:p w14:paraId="292995F0" w14:textId="77777777" w:rsidR="00ED4927" w:rsidRPr="00554FB3" w:rsidRDefault="00ED4927" w:rsidP="0023691D">
      <w:pPr>
        <w:spacing w:before="120" w:after="240" w:line="360" w:lineRule="auto"/>
        <w:rPr>
          <w:rFonts w:ascii="Arial" w:hAnsi="Arial" w:cs="Arial"/>
          <w:b/>
          <w:bCs/>
          <w:sz w:val="22"/>
          <w:szCs w:val="22"/>
        </w:rPr>
      </w:pPr>
    </w:p>
    <w:p w14:paraId="4674D64E" w14:textId="77777777" w:rsidR="00721674" w:rsidRDefault="00721674" w:rsidP="0023691D">
      <w:pPr>
        <w:spacing w:before="120" w:after="240" w:line="360" w:lineRule="auto"/>
        <w:rPr>
          <w:rFonts w:ascii="Arial" w:hAnsi="Arial" w:cs="Arial"/>
          <w:b/>
          <w:bCs/>
          <w:sz w:val="22"/>
          <w:szCs w:val="22"/>
        </w:rPr>
      </w:pPr>
    </w:p>
    <w:p w14:paraId="2CD3805C" w14:textId="63E79610" w:rsidR="00B7701C" w:rsidRPr="00554FB3" w:rsidRDefault="00343CDA" w:rsidP="0023691D">
      <w:pPr>
        <w:spacing w:before="12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554FB3">
        <w:rPr>
          <w:rFonts w:ascii="Arial" w:hAnsi="Arial" w:cs="Arial"/>
          <w:b/>
          <w:bCs/>
          <w:sz w:val="22"/>
          <w:szCs w:val="22"/>
        </w:rPr>
        <w:t xml:space="preserve">2. </w:t>
      </w:r>
      <w:r w:rsidR="00B7701C" w:rsidRPr="00554FB3">
        <w:rPr>
          <w:rFonts w:ascii="Arial" w:hAnsi="Arial" w:cs="Arial"/>
          <w:b/>
          <w:bCs/>
          <w:sz w:val="22"/>
          <w:szCs w:val="22"/>
        </w:rPr>
        <w:t>PROJECT OVERVIEW.</w:t>
      </w:r>
    </w:p>
    <w:p w14:paraId="4D7467B0" w14:textId="1C17EE74" w:rsidR="007E35E8" w:rsidRPr="00554FB3" w:rsidRDefault="00B7701C" w:rsidP="0023691D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sz w:val="22"/>
          <w:szCs w:val="22"/>
        </w:rPr>
        <w:t>The Providing Opportunities for Women in Entrepreneurship and Reproductive Health (POWER) project, implemented by Action 4 Health Uganda (A4HU) with strategic support from Deutsche Stiftung Weltbevölkerung (DSW), is a social entrepreneurship accelerator. From June 2022 to July 2025, it aimed to empower 37 young women (aged 18-30) across three cohorts to launch and grow startups focused on increasing access to family planning and sexual and reproductive health and rights (FP/SRHR) products and services in Uganda. The project provided a package of support including business training, mentorship, coaching, and facilitated access to seed funding through the Multi-Sectoral Investment Fund (MIF) and networking via the Women’s Business Hub</w:t>
      </w:r>
      <w:r w:rsidR="00A911E4" w:rsidRPr="00554FB3">
        <w:rPr>
          <w:rFonts w:ascii="Arial" w:hAnsi="Arial" w:cs="Arial"/>
          <w:sz w:val="22"/>
          <w:szCs w:val="22"/>
        </w:rPr>
        <w:t>.</w:t>
      </w:r>
    </w:p>
    <w:p w14:paraId="56856234" w14:textId="544D7159" w:rsidR="007E35E8" w:rsidRPr="00554FB3" w:rsidRDefault="007E35E8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3. RATIONALE FOR THE EVALUATION</w:t>
      </w:r>
    </w:p>
    <w:p w14:paraId="464DED94" w14:textId="16653D08" w:rsidR="007E35E8" w:rsidRPr="00554FB3" w:rsidRDefault="007E35E8" w:rsidP="0023691D">
      <w:pPr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4FB3">
        <w:rPr>
          <w:rFonts w:ascii="Arial" w:hAnsi="Arial" w:cs="Arial"/>
          <w:bCs/>
          <w:sz w:val="22"/>
          <w:szCs w:val="22"/>
        </w:rPr>
        <w:t xml:space="preserve">This evaluation will generate evidence on how the POWER model functioned in practice across its three cohorts. </w:t>
      </w:r>
      <w:r w:rsidR="008A04F3">
        <w:rPr>
          <w:rFonts w:ascii="Arial" w:hAnsi="Arial" w:cs="Arial"/>
          <w:bCs/>
          <w:sz w:val="22"/>
          <w:szCs w:val="22"/>
        </w:rPr>
        <w:t>This evaluation</w:t>
      </w:r>
      <w:r w:rsidRPr="00554FB3">
        <w:rPr>
          <w:rFonts w:ascii="Arial" w:hAnsi="Arial" w:cs="Arial"/>
          <w:bCs/>
          <w:sz w:val="22"/>
          <w:szCs w:val="22"/>
        </w:rPr>
        <w:t xml:space="preserve"> will assess what worked well, what could be improved, and the model</w:t>
      </w:r>
      <w:r w:rsidR="007C1851" w:rsidRPr="00554FB3">
        <w:rPr>
          <w:rFonts w:ascii="Arial" w:hAnsi="Arial" w:cs="Arial"/>
          <w:bCs/>
          <w:sz w:val="22"/>
          <w:szCs w:val="22"/>
        </w:rPr>
        <w:t>’</w:t>
      </w:r>
      <w:r w:rsidRPr="00554FB3">
        <w:rPr>
          <w:rFonts w:ascii="Arial" w:hAnsi="Arial" w:cs="Arial"/>
          <w:bCs/>
          <w:sz w:val="22"/>
          <w:szCs w:val="22"/>
        </w:rPr>
        <w:t>s contribution to strengthening women-led SRHR entrepreneurship. The findings are intended to inform strategic decisions about the future of the POWER accelerator, the MIF, and the Women</w:t>
      </w:r>
      <w:r w:rsidR="007C1851" w:rsidRPr="00554FB3">
        <w:rPr>
          <w:rFonts w:ascii="Arial" w:hAnsi="Arial" w:cs="Arial"/>
          <w:bCs/>
          <w:sz w:val="22"/>
          <w:szCs w:val="22"/>
        </w:rPr>
        <w:t>’</w:t>
      </w:r>
      <w:r w:rsidRPr="00554FB3">
        <w:rPr>
          <w:rFonts w:ascii="Arial" w:hAnsi="Arial" w:cs="Arial"/>
          <w:bCs/>
          <w:sz w:val="22"/>
          <w:szCs w:val="22"/>
        </w:rPr>
        <w:t xml:space="preserve">s Business </w:t>
      </w:r>
      <w:r w:rsidR="007C1851" w:rsidRPr="00554FB3">
        <w:rPr>
          <w:rFonts w:ascii="Arial" w:hAnsi="Arial" w:cs="Arial"/>
          <w:bCs/>
          <w:sz w:val="22"/>
          <w:szCs w:val="22"/>
        </w:rPr>
        <w:t>Hub.</w:t>
      </w:r>
    </w:p>
    <w:p w14:paraId="14EE34C5" w14:textId="6A23EE72" w:rsidR="002C3BA9" w:rsidRPr="00554FB3" w:rsidRDefault="002C3BA9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4. SPECIFIC OBJECTIVES OF THE EVALUATION.</w:t>
      </w:r>
    </w:p>
    <w:p w14:paraId="570C2C3C" w14:textId="69A1D8F7" w:rsidR="002C3BA9" w:rsidRPr="00554FB3" w:rsidRDefault="002C3BA9" w:rsidP="00721674">
      <w:pPr>
        <w:pStyle w:val="ListParagraph"/>
        <w:numPr>
          <w:ilvl w:val="0"/>
          <w:numId w:val="27"/>
        </w:numPr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4FB3">
        <w:rPr>
          <w:rFonts w:ascii="Arial" w:hAnsi="Arial" w:cs="Arial"/>
          <w:bCs/>
          <w:sz w:val="22"/>
          <w:szCs w:val="22"/>
        </w:rPr>
        <w:t xml:space="preserve">To assess the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relevance and effectiveness</w:t>
      </w:r>
      <w:r w:rsidRPr="00554FB3">
        <w:rPr>
          <w:rFonts w:ascii="Arial" w:hAnsi="Arial" w:cs="Arial"/>
          <w:bCs/>
          <w:sz w:val="22"/>
          <w:szCs w:val="22"/>
        </w:rPr>
        <w:t xml:space="preserve"> of the POWER accelerator model in equipping 37 young women with the skills, networks, and resources to launch and operate FP/SRHR-focused enterprises.</w:t>
      </w:r>
    </w:p>
    <w:p w14:paraId="591FE4DA" w14:textId="2C7BB740" w:rsidR="002C3BA9" w:rsidRPr="00554FB3" w:rsidRDefault="002C3BA9" w:rsidP="00721674">
      <w:pPr>
        <w:pStyle w:val="ListParagraph"/>
        <w:numPr>
          <w:ilvl w:val="0"/>
          <w:numId w:val="27"/>
        </w:num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4FB3">
        <w:rPr>
          <w:rFonts w:ascii="Arial" w:hAnsi="Arial" w:cs="Arial"/>
          <w:bCs/>
          <w:sz w:val="22"/>
          <w:szCs w:val="22"/>
        </w:rPr>
        <w:t xml:space="preserve">To evaluate the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functioning and perceived value of key project components</w:t>
      </w:r>
      <w:r w:rsidRPr="00554FB3">
        <w:rPr>
          <w:rFonts w:ascii="Arial" w:hAnsi="Arial" w:cs="Arial"/>
          <w:bCs/>
          <w:sz w:val="22"/>
          <w:szCs w:val="22"/>
        </w:rPr>
        <w:t xml:space="preserve"> (training, mentorship, MIF, Women’s Business Hub) for the entrepreneurs.</w:t>
      </w:r>
    </w:p>
    <w:p w14:paraId="5E713768" w14:textId="0C133BA4" w:rsidR="002C3BA9" w:rsidRPr="00554FB3" w:rsidRDefault="002C3BA9" w:rsidP="00721674">
      <w:pPr>
        <w:pStyle w:val="ListParagraph"/>
        <w:numPr>
          <w:ilvl w:val="0"/>
          <w:numId w:val="27"/>
        </w:num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4FB3">
        <w:rPr>
          <w:rFonts w:ascii="Arial" w:hAnsi="Arial" w:cs="Arial"/>
          <w:bCs/>
          <w:sz w:val="22"/>
          <w:szCs w:val="22"/>
        </w:rPr>
        <w:t xml:space="preserve">To </w:t>
      </w:r>
      <w:r w:rsidR="004318FF" w:rsidRPr="00554FB3">
        <w:rPr>
          <w:rFonts w:ascii="Arial" w:hAnsi="Arial" w:cs="Arial"/>
          <w:bCs/>
          <w:sz w:val="22"/>
          <w:szCs w:val="22"/>
        </w:rPr>
        <w:t>analyse</w:t>
      </w:r>
      <w:r w:rsidRPr="00554FB3">
        <w:rPr>
          <w:rFonts w:ascii="Arial" w:hAnsi="Arial" w:cs="Arial"/>
          <w:bCs/>
          <w:sz w:val="22"/>
          <w:szCs w:val="22"/>
        </w:rPr>
        <w:t xml:space="preserve">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early signs of business sustainability and social impact</w:t>
      </w:r>
      <w:r w:rsidRPr="00554FB3">
        <w:rPr>
          <w:rFonts w:ascii="Arial" w:hAnsi="Arial" w:cs="Arial"/>
          <w:bCs/>
          <w:sz w:val="22"/>
          <w:szCs w:val="22"/>
        </w:rPr>
        <w:t xml:space="preserve"> among the supported startups, including their ability to generate revenue, create jobs, and maintain FP/SRHR service delivery.</w:t>
      </w:r>
    </w:p>
    <w:p w14:paraId="71DCAE28" w14:textId="2FFBCE3E" w:rsidR="002C3BA9" w:rsidRPr="00554FB3" w:rsidRDefault="002C3BA9" w:rsidP="00721674">
      <w:pPr>
        <w:pStyle w:val="ListParagraph"/>
        <w:numPr>
          <w:ilvl w:val="0"/>
          <w:numId w:val="27"/>
        </w:num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54FB3">
        <w:rPr>
          <w:rFonts w:ascii="Arial" w:hAnsi="Arial" w:cs="Arial"/>
          <w:bCs/>
          <w:sz w:val="22"/>
          <w:szCs w:val="22"/>
        </w:rPr>
        <w:t xml:space="preserve">To compare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experiences and outcomes</w:t>
      </w:r>
      <w:r w:rsidRPr="00554FB3">
        <w:rPr>
          <w:rFonts w:ascii="Arial" w:hAnsi="Arial" w:cs="Arial"/>
          <w:bCs/>
          <w:sz w:val="22"/>
          <w:szCs w:val="22"/>
        </w:rPr>
        <w:t xml:space="preserve">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across Cohorts I, II, and III</w:t>
      </w:r>
      <w:r w:rsidRPr="00554FB3">
        <w:rPr>
          <w:rFonts w:ascii="Arial" w:hAnsi="Arial" w:cs="Arial"/>
          <w:bCs/>
          <w:sz w:val="22"/>
          <w:szCs w:val="22"/>
        </w:rPr>
        <w:t xml:space="preserve"> to identify evolving lessons and differential needs.</w:t>
      </w:r>
    </w:p>
    <w:p w14:paraId="386E87B7" w14:textId="6026C304" w:rsidR="007E35E8" w:rsidRDefault="002C3BA9" w:rsidP="00721674">
      <w:pPr>
        <w:pStyle w:val="ListParagraph"/>
        <w:numPr>
          <w:ilvl w:val="0"/>
          <w:numId w:val="27"/>
        </w:numPr>
        <w:spacing w:before="120" w:after="0" w:line="360" w:lineRule="auto"/>
        <w:rPr>
          <w:rFonts w:ascii="Arial" w:hAnsi="Arial" w:cs="Arial"/>
          <w:bCs/>
          <w:sz w:val="22"/>
          <w:szCs w:val="22"/>
        </w:rPr>
      </w:pPr>
      <w:r w:rsidRPr="00554FB3">
        <w:rPr>
          <w:rFonts w:ascii="Arial" w:hAnsi="Arial" w:cs="Arial"/>
          <w:bCs/>
          <w:sz w:val="22"/>
          <w:szCs w:val="22"/>
        </w:rPr>
        <w:lastRenderedPageBreak/>
        <w:t xml:space="preserve">To document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success factors,</w:t>
      </w:r>
      <w:r w:rsidR="004318FF" w:rsidRPr="00554FB3">
        <w:rPr>
          <w:rFonts w:ascii="Arial" w:hAnsi="Arial" w:cs="Arial"/>
          <w:b/>
          <w:i/>
          <w:iCs/>
          <w:sz w:val="22"/>
          <w:szCs w:val="22"/>
        </w:rPr>
        <w:t xml:space="preserve"> key challenges, </w:t>
      </w:r>
      <w:r w:rsidRPr="00554FB3">
        <w:rPr>
          <w:rFonts w:ascii="Arial" w:hAnsi="Arial" w:cs="Arial"/>
          <w:b/>
          <w:i/>
          <w:iCs/>
          <w:sz w:val="22"/>
          <w:szCs w:val="22"/>
        </w:rPr>
        <w:t>and provide practical recommendations</w:t>
      </w:r>
      <w:r w:rsidRPr="00554FB3">
        <w:rPr>
          <w:rFonts w:ascii="Arial" w:hAnsi="Arial" w:cs="Arial"/>
          <w:bCs/>
          <w:sz w:val="22"/>
          <w:szCs w:val="22"/>
        </w:rPr>
        <w:t xml:space="preserve"> for strengthening and refining the POWER model for future implementation.</w:t>
      </w:r>
    </w:p>
    <w:p w14:paraId="3BA3D08C" w14:textId="77777777" w:rsidR="00554FB3" w:rsidRPr="00554FB3" w:rsidRDefault="00554FB3" w:rsidP="0023691D">
      <w:pPr>
        <w:pStyle w:val="ListParagraph"/>
        <w:spacing w:before="120" w:after="240" w:line="360" w:lineRule="auto"/>
        <w:rPr>
          <w:rFonts w:ascii="Arial" w:hAnsi="Arial" w:cs="Arial"/>
          <w:bCs/>
          <w:sz w:val="22"/>
          <w:szCs w:val="22"/>
        </w:rPr>
      </w:pPr>
    </w:p>
    <w:p w14:paraId="4F695BC5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5. KEY EVALUATION QUESTIONS</w:t>
      </w:r>
    </w:p>
    <w:p w14:paraId="17F26B30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The evaluation will be guided by the following questions, with a primary focus on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Relevance and Effectiveness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:</w:t>
      </w:r>
    </w:p>
    <w:p w14:paraId="4A06C304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Relevance:</w:t>
      </w:r>
    </w:p>
    <w:p w14:paraId="00743B3C" w14:textId="51BF4DB5" w:rsidR="00DE0350" w:rsidRPr="00554FB3" w:rsidRDefault="00DE0350" w:rsidP="00721674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To what extent did the POWER model address the specific entrepreneurial, financial, and mentorship needs of</w:t>
      </w:r>
      <w:r w:rsidR="009150D7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the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young women </w:t>
      </w:r>
      <w:r w:rsidR="009150D7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participant</w:t>
      </w:r>
      <w:r w:rsidR="00E91C0F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s</w:t>
      </w:r>
      <w:r w:rsidR="009150D7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in 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seeking to start SRHR-focused business</w:t>
      </w:r>
      <w:r w:rsidR="0043580F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startups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in Uganda?</w:t>
      </w:r>
    </w:p>
    <w:p w14:paraId="06112AEB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Effectiveness:</w:t>
      </w:r>
    </w:p>
    <w:p w14:paraId="437C31AB" w14:textId="77777777" w:rsidR="00721674" w:rsidRDefault="00DE0350" w:rsidP="00721674">
      <w:pPr>
        <w:numPr>
          <w:ilvl w:val="0"/>
          <w:numId w:val="2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How well did the</w:t>
      </w:r>
      <w:r w:rsidR="00220F9D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POWER</w:t>
      </w:r>
      <w:r w:rsidR="00C26E66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B5409D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young w</w:t>
      </w:r>
      <w:r w:rsidR="00C26E66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omen </w:t>
      </w:r>
      <w:r w:rsidR="00B5409D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a</w:t>
      </w:r>
      <w:r w:rsidR="00C26E66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ccelerator</w:t>
      </w:r>
      <w:r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project achieve its intended outputs and outcomes related to entrepreneur training, startup launch, and access to </w:t>
      </w:r>
      <w:r w:rsidR="00721674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financing?</w:t>
      </w:r>
    </w:p>
    <w:p w14:paraId="5B6359CE" w14:textId="2A406D6B" w:rsidR="00DE0350" w:rsidRPr="00721674" w:rsidRDefault="00721674" w:rsidP="00721674">
      <w:pPr>
        <w:numPr>
          <w:ilvl w:val="0"/>
          <w:numId w:val="2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H</w:t>
      </w:r>
      <w:r w:rsidR="00DE0350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ow effective were the different support components (training, coaching, MIF, Hub) from</w:t>
      </w:r>
      <w:r w:rsidR="0023691D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DE0350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the perspective of the entrepreneurs and </w:t>
      </w:r>
      <w:r w:rsidR="00201D79"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implementers?</w:t>
      </w:r>
    </w:p>
    <w:p w14:paraId="0D7917F2" w14:textId="77777777" w:rsidR="00DE0350" w:rsidRPr="00DE0350" w:rsidRDefault="00DE0350" w:rsidP="00721674">
      <w:pPr>
        <w:numPr>
          <w:ilvl w:val="0"/>
          <w:numId w:val="2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What differences in engagement and outcomes can be observed between the three cohorts?</w:t>
      </w:r>
    </w:p>
    <w:p w14:paraId="799845CC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Efficiency &amp; Value for Money:</w:t>
      </w:r>
    </w:p>
    <w:p w14:paraId="4FDA971B" w14:textId="77777777" w:rsidR="00201D79" w:rsidRPr="00554FB3" w:rsidRDefault="00DE0350" w:rsidP="00721674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How were project resources utilized?</w:t>
      </w:r>
    </w:p>
    <w:p w14:paraId="61BAADBA" w14:textId="58248BA4" w:rsidR="00DE0350" w:rsidRPr="00DE0350" w:rsidRDefault="00DE0350" w:rsidP="00721674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What insights can be drawn about the cost-effectiveness of the accelerator model?</w:t>
      </w:r>
    </w:p>
    <w:p w14:paraId="51A793E8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Early Signs of Impact &amp; Sustainability:</w:t>
      </w:r>
    </w:p>
    <w:p w14:paraId="24E2153B" w14:textId="77777777" w:rsidR="00DE0350" w:rsidRPr="00DE0350" w:rsidRDefault="00DE0350" w:rsidP="00721674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What are the early indications of change in the entrepreneurs' businesses (e.g., revenue, employment, client reach)?</w:t>
      </w:r>
    </w:p>
    <w:p w14:paraId="7E06893F" w14:textId="67F35BB3" w:rsidR="009258AA" w:rsidRDefault="00DE0350" w:rsidP="00721674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What factors appear to support or hinder </w:t>
      </w:r>
      <w:r w:rsidRPr="000D70D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the </w:t>
      </w:r>
      <w:r w:rsidRPr="000D70D4">
        <w:rPr>
          <w:rFonts w:ascii="Arial" w:eastAsia="Times New Roman" w:hAnsi="Arial" w:cs="Arial"/>
          <w:bCs/>
          <w:color w:val="0F1115"/>
          <w:kern w:val="0"/>
          <w:sz w:val="22"/>
          <w:szCs w:val="22"/>
          <w:lang w:val="en-US"/>
          <w14:ligatures w14:val="none"/>
        </w:rPr>
        <w:t>potential sustainability</w:t>
      </w:r>
      <w:r w:rsidRPr="000D70D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of the startups and the project's support mechanisms (MIF, Hub</w:t>
      </w:r>
      <w:r w:rsidR="009258AA" w:rsidRPr="000D70D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)?</w:t>
      </w:r>
    </w:p>
    <w:p w14:paraId="7E11C741" w14:textId="349F6E2B" w:rsidR="0023691D" w:rsidRDefault="0023691D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</w:p>
    <w:p w14:paraId="635230E6" w14:textId="77777777" w:rsidR="0023691D" w:rsidRPr="000D70D4" w:rsidRDefault="0023691D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</w:p>
    <w:p w14:paraId="46512988" w14:textId="41CFD872" w:rsidR="00850460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lastRenderedPageBreak/>
        <w:t>6. SCOPE OF WORK</w:t>
      </w:r>
    </w:p>
    <w:p w14:paraId="6A8A8FBF" w14:textId="60B97883" w:rsidR="00850460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Geographic Scope: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</w:t>
      </w:r>
    </w:p>
    <w:p w14:paraId="143BE8CE" w14:textId="31FA4DE1" w:rsidR="00DE0350" w:rsidRPr="00721674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b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Uganda, focusing on the locations where the 37 POWER entrepreneurs operate their businesses.</w:t>
      </w:r>
      <w:r w:rsidR="005C2DB3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Specifically</w:t>
      </w:r>
      <w:r w:rsidR="00850460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in the 13 districts of </w:t>
      </w:r>
      <w:r w:rsidR="00850460" w:rsidRPr="00721674">
        <w:rPr>
          <w:rFonts w:ascii="Arial" w:eastAsia="Times New Roman" w:hAnsi="Arial" w:cs="Arial"/>
          <w:b/>
          <w:color w:val="0F1115"/>
          <w:kern w:val="0"/>
          <w:sz w:val="22"/>
          <w:szCs w:val="22"/>
          <w:lang w:val="en-US"/>
          <w14:ligatures w14:val="none"/>
        </w:rPr>
        <w:t>Kampala</w:t>
      </w:r>
      <w:r w:rsidR="005C2DB3" w:rsidRPr="00721674">
        <w:rPr>
          <w:rFonts w:ascii="Arial" w:eastAsia="Times New Roman" w:hAnsi="Arial" w:cs="Arial"/>
          <w:b/>
          <w:color w:val="0F1115"/>
          <w:kern w:val="0"/>
          <w:sz w:val="22"/>
          <w:szCs w:val="22"/>
          <w:lang w:val="en-US"/>
          <w14:ligatures w14:val="none"/>
        </w:rPr>
        <w:t>, Wakiso, Mukono, Mityana, Mpigi, Tororo, Namutumba, Kamuli, Gulu,</w:t>
      </w:r>
      <w:r w:rsidR="00D34109" w:rsidRPr="00721674">
        <w:rPr>
          <w:rFonts w:ascii="Arial" w:eastAsia="Times New Roman" w:hAnsi="Arial" w:cs="Arial"/>
          <w:b/>
          <w:color w:val="0F1115"/>
          <w:kern w:val="0"/>
          <w:sz w:val="22"/>
          <w:szCs w:val="22"/>
          <w:lang w:val="en-US"/>
          <w14:ligatures w14:val="none"/>
        </w:rPr>
        <w:t xml:space="preserve"> Mbarara,</w:t>
      </w:r>
      <w:r w:rsidR="00D51DDA" w:rsidRPr="00721674">
        <w:rPr>
          <w:rFonts w:ascii="Arial" w:eastAsia="Times New Roman" w:hAnsi="Arial" w:cs="Arial"/>
          <w:b/>
          <w:color w:val="0F1115"/>
          <w:kern w:val="0"/>
          <w:sz w:val="22"/>
          <w:szCs w:val="22"/>
          <w:lang w:val="en-US"/>
          <w14:ligatures w14:val="none"/>
        </w:rPr>
        <w:t xml:space="preserve"> Mbale, Busia</w:t>
      </w:r>
      <w:r w:rsidR="00CE0D85" w:rsidRPr="00721674">
        <w:rPr>
          <w:rFonts w:ascii="Arial" w:eastAsia="Times New Roman" w:hAnsi="Arial" w:cs="Arial"/>
          <w:b/>
          <w:color w:val="0F1115"/>
          <w:kern w:val="0"/>
          <w:sz w:val="22"/>
          <w:szCs w:val="22"/>
          <w:lang w:val="en-US"/>
          <w14:ligatures w14:val="none"/>
        </w:rPr>
        <w:t>, and Agago.</w:t>
      </w:r>
    </w:p>
    <w:p w14:paraId="1F0B09FD" w14:textId="77777777" w:rsidR="00850460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Primary Target Group: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</w:t>
      </w:r>
    </w:p>
    <w:p w14:paraId="7E96BB8D" w14:textId="77A5FBBE" w:rsidR="00850460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The 37 women entrepreneurs from POWER Cohorts I, II, and III.</w:t>
      </w:r>
    </w:p>
    <w:p w14:paraId="3F6E9B5B" w14:textId="114AD33E" w:rsidR="00850460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Secondary Stakeholders: </w:t>
      </w:r>
    </w:p>
    <w:p w14:paraId="595ED657" w14:textId="491BA5DA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A4HU/DSW project staff, </w:t>
      </w:r>
      <w:r w:rsidR="00DC1FE1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Certified B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usiness </w:t>
      </w:r>
      <w:r w:rsidR="00EE683C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C</w:t>
      </w:r>
      <w:r w:rsidR="00EE683C"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oaches</w:t>
      </w:r>
      <w:r w:rsidR="00EE683C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,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DC1FE1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elected key partners (e.g.,</w:t>
      </w:r>
      <w:r w:rsidR="00437D5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Makerere University school of Public Health, </w:t>
      </w:r>
      <w:r w:rsidR="00B615CA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Ministry</w:t>
      </w:r>
      <w:r w:rsidR="00437D5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of Gender</w:t>
      </w:r>
      <w:r w:rsidR="00B615CA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Labour and Social Development, Federation of </w:t>
      </w:r>
      <w:r w:rsidR="00A13D26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Uganda Social</w:t>
      </w:r>
      <w:r w:rsidR="00B615CA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A13D26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Entrepreneurs, MIF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A13D26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Secretariate members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, Hub managers</w:t>
      </w:r>
      <w:r w:rsidR="00F71B0C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, Capital Solutions staff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).</w:t>
      </w:r>
    </w:p>
    <w:p w14:paraId="1327E946" w14:textId="03DDEFDE" w:rsidR="00A13D26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Unit of Analysis: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</w:t>
      </w:r>
    </w:p>
    <w:p w14:paraId="2651A797" w14:textId="2802F0AE" w:rsidR="00DE0350" w:rsidRPr="00DE0350" w:rsidRDefault="00DE0350" w:rsidP="0023691D">
      <w:pPr>
        <w:shd w:val="clear" w:color="auto" w:fill="FFFFFF"/>
        <w:spacing w:before="120" w:after="24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The main unit of analysis </w:t>
      </w:r>
      <w:r w:rsidR="00B607BA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will be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the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POWER project model and its support mechanisms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, as experienced by the primary target group. The evaluation</w:t>
      </w:r>
      <w:r w:rsidR="00183E1F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should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focus on entrepreneurial and business outcomes, not on measuring population-level SRHR indicators.</w:t>
      </w:r>
    </w:p>
    <w:p w14:paraId="2597197C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7. METHODOLOGY &amp; KEY TASKS</w:t>
      </w:r>
    </w:p>
    <w:p w14:paraId="149ADEB3" w14:textId="7698B92D" w:rsidR="00861F27" w:rsidRPr="00554FB3" w:rsidRDefault="00DE0350" w:rsidP="0023691D">
      <w:pPr>
        <w:shd w:val="clear" w:color="auto" w:fill="FFFFFF"/>
        <w:spacing w:before="120" w:after="24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The consultant </w:t>
      </w:r>
      <w:r w:rsidR="003C47D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s</w:t>
      </w:r>
      <w:r w:rsidR="007F56A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hould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employ methods</w:t>
      </w:r>
      <w:r w:rsidR="007F56A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861F2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and approaches</w:t>
      </w:r>
      <w:r w:rsidR="003C47D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that 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prioritiz</w:t>
      </w:r>
      <w:r w:rsidR="003C47D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e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depth of understanding from key stakeholders within a feasible scope. The methodology</w:t>
      </w:r>
      <w:r w:rsidR="00861F2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proposed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must be pragmatic and aligned with the learning focus.</w:t>
      </w:r>
    </w:p>
    <w:p w14:paraId="534E2374" w14:textId="3B5DB2A3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Key Tasks:</w:t>
      </w:r>
    </w:p>
    <w:p w14:paraId="77B2F706" w14:textId="77777777" w:rsidR="00DE0350" w:rsidRPr="00DE0350" w:rsidRDefault="00DE0350" w:rsidP="00721674">
      <w:pPr>
        <w:numPr>
          <w:ilvl w:val="0"/>
          <w:numId w:val="31"/>
        </w:numPr>
        <w:shd w:val="clear" w:color="auto" w:fill="FFFFFF"/>
        <w:spacing w:before="120" w:after="24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Inception: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Review project documents, finalize methodology, and develop data collection tools tailored to the primary and secondary stakeholder groups.</w:t>
      </w:r>
    </w:p>
    <w:p w14:paraId="27BB91E0" w14:textId="77777777" w:rsidR="00DE0350" w:rsidRPr="00DE0350" w:rsidRDefault="00DE0350" w:rsidP="00721674">
      <w:pPr>
        <w:numPr>
          <w:ilvl w:val="0"/>
          <w:numId w:val="31"/>
        </w:numPr>
        <w:shd w:val="clear" w:color="auto" w:fill="FFFFFF"/>
        <w:spacing w:before="120" w:after="24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Data Collection: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Conduct:</w:t>
      </w:r>
    </w:p>
    <w:p w14:paraId="61D7F90B" w14:textId="77777777" w:rsidR="00DE0350" w:rsidRPr="00554FB3" w:rsidRDefault="00DE0350" w:rsidP="00721674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Surveys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with all (or a representative sample of) the 37 entrepreneurs.</w:t>
      </w:r>
    </w:p>
    <w:p w14:paraId="3579FD74" w14:textId="38358BB5" w:rsidR="00DE0350" w:rsidRPr="00554FB3" w:rsidRDefault="00DE0350" w:rsidP="00721674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lastRenderedPageBreak/>
        <w:t>In-depth interviews (KIIs)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 with a subset of </w:t>
      </w:r>
      <w:r w:rsidR="009A3A93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entrepreneur’s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project staff, coaches, and key partners.</w:t>
      </w:r>
    </w:p>
    <w:p w14:paraId="23FD188B" w14:textId="77777777" w:rsidR="00DE0350" w:rsidRPr="00554FB3" w:rsidRDefault="00DE0350" w:rsidP="00721674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Focus Group Discussions (FGDs)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possibly separated by cohort, if feasible.</w:t>
      </w:r>
    </w:p>
    <w:p w14:paraId="3FA35853" w14:textId="77777777" w:rsidR="00DE0350" w:rsidRPr="00554FB3" w:rsidRDefault="00DE0350" w:rsidP="00721674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Case Studies: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Develop 3-5 detailed case studies of diverse startups to illustrate journeys, challenges, and successes.</w:t>
      </w:r>
    </w:p>
    <w:p w14:paraId="44FD9FC3" w14:textId="447E3973" w:rsidR="009A3A93" w:rsidRPr="00721674" w:rsidRDefault="00DE0350" w:rsidP="00721674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Financial/Administrative Data Review:</w:t>
      </w:r>
      <w:r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Analyze relevant project data on training, funding disbursed, and Hub usage.</w:t>
      </w:r>
    </w:p>
    <w:p w14:paraId="320E8923" w14:textId="32D6B250" w:rsidR="00721674" w:rsidRPr="00721674" w:rsidRDefault="00DE0350" w:rsidP="00721674">
      <w:pPr>
        <w:numPr>
          <w:ilvl w:val="0"/>
          <w:numId w:val="21"/>
        </w:numPr>
        <w:shd w:val="clear" w:color="auto" w:fill="FFFFFF"/>
        <w:spacing w:before="120" w:after="240" w:line="360" w:lineRule="auto"/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</w:pPr>
      <w:r w:rsidRPr="00721674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Analysis, Validation &amp; Reporting:</w:t>
      </w:r>
      <w:r w:rsidRPr="00721674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Analyze data, prepare a draft report, present findings in a validation workshop with A4HU/DSW, and finalize the report with actionable recommendations.</w:t>
      </w:r>
    </w:p>
    <w:p w14:paraId="3127983D" w14:textId="77777777" w:rsidR="00721674" w:rsidRPr="00DE0350" w:rsidRDefault="00721674" w:rsidP="00721674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 xml:space="preserve">8. 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DELIVERABLES AND TIMELINE</w:t>
      </w: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2571"/>
        <w:gridCol w:w="5504"/>
        <w:gridCol w:w="2064"/>
      </w:tblGrid>
      <w:tr w:rsidR="00721674" w:rsidRPr="00DE0350" w14:paraId="0BFC4331" w14:textId="77777777" w:rsidTr="00824AFC">
        <w:trPr>
          <w:trHeight w:val="782"/>
        </w:trPr>
        <w:tc>
          <w:tcPr>
            <w:tcW w:w="0" w:type="auto"/>
            <w:hideMark/>
          </w:tcPr>
          <w:p w14:paraId="5708339A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Deliverable</w:t>
            </w:r>
          </w:p>
        </w:tc>
        <w:tc>
          <w:tcPr>
            <w:tcW w:w="5504" w:type="dxa"/>
            <w:hideMark/>
          </w:tcPr>
          <w:p w14:paraId="70B073CF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064" w:type="dxa"/>
            <w:hideMark/>
          </w:tcPr>
          <w:p w14:paraId="3C57B660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Timeline (Within 8-week contract)</w:t>
            </w:r>
          </w:p>
        </w:tc>
      </w:tr>
      <w:tr w:rsidR="00721674" w:rsidRPr="00DE0350" w14:paraId="2AF1D53D" w14:textId="77777777" w:rsidTr="00824AFC">
        <w:trPr>
          <w:trHeight w:val="794"/>
        </w:trPr>
        <w:tc>
          <w:tcPr>
            <w:tcW w:w="0" w:type="auto"/>
            <w:hideMark/>
          </w:tcPr>
          <w:p w14:paraId="67AA58C2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 Inception Report</w:t>
            </w:r>
          </w:p>
        </w:tc>
        <w:tc>
          <w:tcPr>
            <w:tcW w:w="5504" w:type="dxa"/>
            <w:hideMark/>
          </w:tcPr>
          <w:p w14:paraId="0D1BFFE5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Detailed methodology, work plan, and data collection tools.</w:t>
            </w:r>
          </w:p>
        </w:tc>
        <w:tc>
          <w:tcPr>
            <w:tcW w:w="2064" w:type="dxa"/>
            <w:hideMark/>
          </w:tcPr>
          <w:p w14:paraId="06349982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Week 2</w:t>
            </w:r>
          </w:p>
        </w:tc>
      </w:tr>
      <w:tr w:rsidR="00721674" w:rsidRPr="00DE0350" w14:paraId="34F75CFF" w14:textId="77777777" w:rsidTr="00824AFC">
        <w:trPr>
          <w:trHeight w:val="1025"/>
        </w:trPr>
        <w:tc>
          <w:tcPr>
            <w:tcW w:w="0" w:type="auto"/>
            <w:hideMark/>
          </w:tcPr>
          <w:p w14:paraId="1A8E43CE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 Data Collection</w:t>
            </w:r>
          </w:p>
        </w:tc>
        <w:tc>
          <w:tcPr>
            <w:tcW w:w="5504" w:type="dxa"/>
            <w:hideMark/>
          </w:tcPr>
          <w:p w14:paraId="5ECBE39E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Completion of fieldwork and data gathering.</w:t>
            </w:r>
          </w:p>
        </w:tc>
        <w:tc>
          <w:tcPr>
            <w:tcW w:w="2064" w:type="dxa"/>
            <w:hideMark/>
          </w:tcPr>
          <w:p w14:paraId="4EE7FD90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Weeks 3-4</w:t>
            </w:r>
          </w:p>
        </w:tc>
      </w:tr>
      <w:tr w:rsidR="00721674" w:rsidRPr="00DE0350" w14:paraId="07B4C553" w14:textId="77777777" w:rsidTr="00824AFC">
        <w:trPr>
          <w:trHeight w:val="1263"/>
        </w:trPr>
        <w:tc>
          <w:tcPr>
            <w:tcW w:w="0" w:type="auto"/>
            <w:hideMark/>
          </w:tcPr>
          <w:p w14:paraId="10B77AC1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3. Draft Evaluation Report</w:t>
            </w:r>
          </w:p>
        </w:tc>
        <w:tc>
          <w:tcPr>
            <w:tcW w:w="5504" w:type="dxa"/>
            <w:hideMark/>
          </w:tcPr>
          <w:p w14:paraId="69ED08F7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Full report with findings, analysis, and preliminary recommendations.</w:t>
            </w:r>
          </w:p>
        </w:tc>
        <w:tc>
          <w:tcPr>
            <w:tcW w:w="2064" w:type="dxa"/>
            <w:hideMark/>
          </w:tcPr>
          <w:p w14:paraId="457DD72D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Week 6</w:t>
            </w:r>
          </w:p>
        </w:tc>
      </w:tr>
      <w:tr w:rsidR="00721674" w:rsidRPr="00DE0350" w14:paraId="60FE802E" w14:textId="77777777" w:rsidTr="00824AFC">
        <w:trPr>
          <w:trHeight w:val="1407"/>
        </w:trPr>
        <w:tc>
          <w:tcPr>
            <w:tcW w:w="0" w:type="auto"/>
            <w:hideMark/>
          </w:tcPr>
          <w:p w14:paraId="3D02AAD0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 Validation Workshop</w:t>
            </w:r>
          </w:p>
        </w:tc>
        <w:tc>
          <w:tcPr>
            <w:tcW w:w="5504" w:type="dxa"/>
            <w:hideMark/>
          </w:tcPr>
          <w:p w14:paraId="2A5FC71A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Presentation of findings to stakeholders for feedback.</w:t>
            </w:r>
          </w:p>
        </w:tc>
        <w:tc>
          <w:tcPr>
            <w:tcW w:w="2064" w:type="dxa"/>
            <w:hideMark/>
          </w:tcPr>
          <w:p w14:paraId="37660C9C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Week 7</w:t>
            </w:r>
          </w:p>
        </w:tc>
      </w:tr>
      <w:tr w:rsidR="00721674" w:rsidRPr="00DE0350" w14:paraId="616130D6" w14:textId="77777777" w:rsidTr="00824AFC">
        <w:trPr>
          <w:trHeight w:val="1976"/>
        </w:trPr>
        <w:tc>
          <w:tcPr>
            <w:tcW w:w="0" w:type="auto"/>
            <w:hideMark/>
          </w:tcPr>
          <w:p w14:paraId="1E8857CE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5. Final Evaluation Package</w:t>
            </w:r>
          </w:p>
        </w:tc>
        <w:tc>
          <w:tcPr>
            <w:tcW w:w="5504" w:type="dxa"/>
            <w:hideMark/>
          </w:tcPr>
          <w:p w14:paraId="6F9D2D4F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Revised final report (max 40 pages plus annexes) and 3-5 publishable case studies.</w:t>
            </w:r>
          </w:p>
        </w:tc>
        <w:tc>
          <w:tcPr>
            <w:tcW w:w="2064" w:type="dxa"/>
            <w:hideMark/>
          </w:tcPr>
          <w:p w14:paraId="7BE027BB" w14:textId="77777777" w:rsidR="00721674" w:rsidRPr="00DE0350" w:rsidRDefault="00721674" w:rsidP="00D14DA9">
            <w:pPr>
              <w:spacing w:before="120" w:after="24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DE0350">
              <w:rPr>
                <w:rFonts w:ascii="Arial" w:eastAsia="Times New Roman" w:hAnsi="Arial" w:cs="Arial"/>
                <w:kern w:val="0"/>
                <w:sz w:val="22"/>
                <w:szCs w:val="22"/>
                <w:lang w:val="en-US"/>
                <w14:ligatures w14:val="none"/>
              </w:rPr>
              <w:t>Week 8</w:t>
            </w:r>
          </w:p>
        </w:tc>
      </w:tr>
    </w:tbl>
    <w:p w14:paraId="2037E774" w14:textId="77777777" w:rsidR="00824AFC" w:rsidRDefault="00824AFC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</w:p>
    <w:p w14:paraId="21EE5874" w14:textId="72722665" w:rsidR="00ED37FA" w:rsidRPr="00554FB3" w:rsidRDefault="00453461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 xml:space="preserve">9 </w:t>
      </w:r>
      <w:r w:rsidR="00ED37FA" w:rsidRPr="00554FB3">
        <w:rPr>
          <w:rFonts w:ascii="Arial" w:hAnsi="Arial" w:cs="Arial"/>
          <w:b/>
          <w:sz w:val="22"/>
          <w:szCs w:val="22"/>
        </w:rPr>
        <w:t xml:space="preserve">REPORTING AND COORDINATION </w:t>
      </w:r>
    </w:p>
    <w:p w14:paraId="688398B5" w14:textId="1C324444" w:rsidR="00B7196F" w:rsidRPr="00554FB3" w:rsidRDefault="00ED37FA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sz w:val="22"/>
          <w:szCs w:val="22"/>
        </w:rPr>
        <w:t xml:space="preserve">The consultant/firm will report to the Program Manager at Action 4 Health Uganda and work closely with the Project Manager POWER and the M&amp;E officer with support from certified Business coaches. Progress updates will be shared at key stages, and </w:t>
      </w:r>
      <w:r w:rsidR="00230946" w:rsidRPr="00554FB3">
        <w:rPr>
          <w:rFonts w:ascii="Arial" w:hAnsi="Arial" w:cs="Arial"/>
          <w:sz w:val="22"/>
          <w:szCs w:val="22"/>
        </w:rPr>
        <w:t>outputs</w:t>
      </w:r>
      <w:r w:rsidRPr="00554FB3">
        <w:rPr>
          <w:rFonts w:ascii="Arial" w:hAnsi="Arial" w:cs="Arial"/>
          <w:sz w:val="22"/>
          <w:szCs w:val="22"/>
        </w:rPr>
        <w:t xml:space="preserve"> will undergo joint review</w:t>
      </w:r>
      <w:r w:rsidR="00230946" w:rsidRPr="00554FB3">
        <w:rPr>
          <w:rFonts w:ascii="Arial" w:hAnsi="Arial" w:cs="Arial"/>
          <w:sz w:val="22"/>
          <w:szCs w:val="22"/>
        </w:rPr>
        <w:t xml:space="preserve"> by POWER team</w:t>
      </w:r>
      <w:r w:rsidR="00B7196F" w:rsidRPr="00554FB3">
        <w:rPr>
          <w:rFonts w:ascii="Arial" w:hAnsi="Arial" w:cs="Arial"/>
          <w:sz w:val="22"/>
          <w:szCs w:val="22"/>
        </w:rPr>
        <w:t xml:space="preserve"> and DSW Focal persons</w:t>
      </w:r>
      <w:r w:rsidRPr="00554FB3">
        <w:rPr>
          <w:rFonts w:ascii="Arial" w:hAnsi="Arial" w:cs="Arial"/>
          <w:sz w:val="22"/>
          <w:szCs w:val="22"/>
        </w:rPr>
        <w:t xml:space="preserve"> before</w:t>
      </w:r>
      <w:r w:rsidR="00B7196F" w:rsidRPr="00554FB3">
        <w:rPr>
          <w:rFonts w:ascii="Arial" w:hAnsi="Arial" w:cs="Arial"/>
          <w:sz w:val="22"/>
          <w:szCs w:val="22"/>
        </w:rPr>
        <w:t xml:space="preserve"> final</w:t>
      </w:r>
      <w:r w:rsidRPr="00554FB3">
        <w:rPr>
          <w:rFonts w:ascii="Arial" w:hAnsi="Arial" w:cs="Arial"/>
          <w:sz w:val="22"/>
          <w:szCs w:val="22"/>
        </w:rPr>
        <w:t xml:space="preserve"> submission. </w:t>
      </w:r>
    </w:p>
    <w:p w14:paraId="33C3449A" w14:textId="61729EC6" w:rsidR="00ED37FA" w:rsidRPr="00554FB3" w:rsidRDefault="00453461" w:rsidP="0023691D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10</w:t>
      </w:r>
      <w:r w:rsidR="00ED37FA" w:rsidRPr="00554FB3">
        <w:rPr>
          <w:rFonts w:ascii="Arial" w:hAnsi="Arial" w:cs="Arial"/>
          <w:b/>
          <w:sz w:val="22"/>
          <w:szCs w:val="22"/>
        </w:rPr>
        <w:t>. DURATION OF ASSIGNMENT START DATE</w:t>
      </w:r>
    </w:p>
    <w:p w14:paraId="652B8469" w14:textId="4A36F9E6" w:rsidR="00ED37FA" w:rsidRPr="00554FB3" w:rsidRDefault="00ED37FA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sz w:val="22"/>
          <w:szCs w:val="22"/>
        </w:rPr>
        <w:t xml:space="preserve">The consultancy is expected to run for approximately eight weeks from date of contract signing effective </w:t>
      </w:r>
      <w:r w:rsidR="003A6928">
        <w:rPr>
          <w:rFonts w:ascii="Arial" w:hAnsi="Arial" w:cs="Arial"/>
          <w:sz w:val="22"/>
          <w:szCs w:val="22"/>
        </w:rPr>
        <w:t>1</w:t>
      </w:r>
      <w:r w:rsidR="003A6928" w:rsidRPr="003A6928">
        <w:rPr>
          <w:rFonts w:ascii="Arial" w:hAnsi="Arial" w:cs="Arial"/>
          <w:sz w:val="22"/>
          <w:szCs w:val="22"/>
          <w:vertAlign w:val="superscript"/>
        </w:rPr>
        <w:t>st</w:t>
      </w:r>
      <w:r w:rsidR="003A6928">
        <w:rPr>
          <w:rFonts w:ascii="Arial" w:hAnsi="Arial" w:cs="Arial"/>
          <w:sz w:val="22"/>
          <w:szCs w:val="22"/>
        </w:rPr>
        <w:t xml:space="preserve"> March</w:t>
      </w:r>
      <w:r w:rsidRPr="00554FB3">
        <w:rPr>
          <w:rFonts w:ascii="Arial" w:hAnsi="Arial" w:cs="Arial"/>
          <w:sz w:val="22"/>
          <w:szCs w:val="22"/>
        </w:rPr>
        <w:t xml:space="preserve"> to</w:t>
      </w:r>
      <w:r w:rsidR="003A6928">
        <w:rPr>
          <w:rFonts w:ascii="Arial" w:hAnsi="Arial" w:cs="Arial"/>
          <w:sz w:val="22"/>
          <w:szCs w:val="22"/>
        </w:rPr>
        <w:t xml:space="preserve"> 30</w:t>
      </w:r>
      <w:r w:rsidR="003A6928" w:rsidRPr="003A6928">
        <w:rPr>
          <w:rFonts w:ascii="Arial" w:hAnsi="Arial" w:cs="Arial"/>
          <w:sz w:val="22"/>
          <w:szCs w:val="22"/>
          <w:vertAlign w:val="superscript"/>
        </w:rPr>
        <w:t>th</w:t>
      </w:r>
      <w:r w:rsidR="003A6928">
        <w:rPr>
          <w:rFonts w:ascii="Arial" w:hAnsi="Arial" w:cs="Arial"/>
          <w:sz w:val="22"/>
          <w:szCs w:val="22"/>
        </w:rPr>
        <w:t xml:space="preserve"> </w:t>
      </w:r>
      <w:r w:rsidR="003A6928" w:rsidRPr="00554FB3">
        <w:rPr>
          <w:rFonts w:ascii="Arial" w:hAnsi="Arial" w:cs="Arial"/>
          <w:sz w:val="22"/>
          <w:szCs w:val="22"/>
        </w:rPr>
        <w:t>April</w:t>
      </w:r>
      <w:r w:rsidRPr="00554FB3">
        <w:rPr>
          <w:rFonts w:ascii="Arial" w:hAnsi="Arial" w:cs="Arial"/>
          <w:sz w:val="22"/>
          <w:szCs w:val="22"/>
        </w:rPr>
        <w:t xml:space="preserve"> 2026.</w:t>
      </w:r>
      <w:r w:rsidR="00CD5B41" w:rsidRPr="00554FB3">
        <w:rPr>
          <w:rFonts w:ascii="Arial" w:hAnsi="Arial" w:cs="Arial"/>
          <w:sz w:val="22"/>
          <w:szCs w:val="22"/>
        </w:rPr>
        <w:t xml:space="preserve"> Any changes to these should b</w:t>
      </w:r>
      <w:r w:rsidR="003A6928">
        <w:rPr>
          <w:rFonts w:ascii="Arial" w:hAnsi="Arial" w:cs="Arial"/>
          <w:sz w:val="22"/>
          <w:szCs w:val="22"/>
        </w:rPr>
        <w:t>e</w:t>
      </w:r>
      <w:r w:rsidR="00CD5B41" w:rsidRPr="00554FB3">
        <w:rPr>
          <w:rFonts w:ascii="Arial" w:hAnsi="Arial" w:cs="Arial"/>
          <w:sz w:val="22"/>
          <w:szCs w:val="22"/>
        </w:rPr>
        <w:t xml:space="preserve"> approved by the client.</w:t>
      </w:r>
    </w:p>
    <w:p w14:paraId="5183A063" w14:textId="5252F513" w:rsidR="00ED37FA" w:rsidRPr="00554FB3" w:rsidRDefault="00453461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b/>
          <w:sz w:val="22"/>
          <w:szCs w:val="22"/>
        </w:rPr>
        <w:t>11</w:t>
      </w:r>
      <w:r w:rsidR="00ED37FA" w:rsidRPr="00554FB3">
        <w:rPr>
          <w:rFonts w:ascii="Arial" w:hAnsi="Arial" w:cs="Arial"/>
          <w:b/>
          <w:sz w:val="22"/>
          <w:szCs w:val="22"/>
        </w:rPr>
        <w:t>. INTELLECTUAL PROPERTY</w:t>
      </w:r>
    </w:p>
    <w:p w14:paraId="60B30B2D" w14:textId="4D85AC29" w:rsidR="00020E47" w:rsidRPr="00554FB3" w:rsidRDefault="00ED37FA" w:rsidP="0023691D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 w:rsidRPr="00554FB3">
        <w:rPr>
          <w:rFonts w:ascii="Arial" w:hAnsi="Arial" w:cs="Arial"/>
          <w:sz w:val="22"/>
          <w:szCs w:val="22"/>
        </w:rPr>
        <w:t>Action 4 Health Uganda</w:t>
      </w:r>
      <w:r w:rsidR="007B4139">
        <w:rPr>
          <w:rFonts w:ascii="Arial" w:hAnsi="Arial" w:cs="Arial"/>
          <w:sz w:val="22"/>
          <w:szCs w:val="22"/>
        </w:rPr>
        <w:t xml:space="preserve"> (A4HU)</w:t>
      </w:r>
      <w:r w:rsidRPr="00554FB3">
        <w:rPr>
          <w:rFonts w:ascii="Arial" w:hAnsi="Arial" w:cs="Arial"/>
          <w:sz w:val="22"/>
          <w:szCs w:val="22"/>
        </w:rPr>
        <w:t xml:space="preserve"> will have the intellectual property rights over the </w:t>
      </w:r>
      <w:r w:rsidR="00E21468" w:rsidRPr="00554FB3">
        <w:rPr>
          <w:rFonts w:ascii="Arial" w:hAnsi="Arial" w:cs="Arial"/>
          <w:sz w:val="22"/>
          <w:szCs w:val="22"/>
        </w:rPr>
        <w:t>outputs and</w:t>
      </w:r>
      <w:r w:rsidRPr="00554FB3">
        <w:rPr>
          <w:rFonts w:ascii="Arial" w:hAnsi="Arial" w:cs="Arial"/>
          <w:sz w:val="22"/>
          <w:szCs w:val="22"/>
        </w:rPr>
        <w:t xml:space="preserve"> product developed through this assignment. </w:t>
      </w:r>
      <w:r w:rsidR="00E21468" w:rsidRPr="00554FB3">
        <w:rPr>
          <w:rFonts w:ascii="Arial" w:hAnsi="Arial" w:cs="Arial"/>
          <w:sz w:val="22"/>
          <w:szCs w:val="22"/>
        </w:rPr>
        <w:t xml:space="preserve">Consultant </w:t>
      </w:r>
      <w:r w:rsidR="002A62FF" w:rsidRPr="00554FB3">
        <w:rPr>
          <w:rFonts w:ascii="Arial" w:hAnsi="Arial" w:cs="Arial"/>
          <w:sz w:val="22"/>
          <w:szCs w:val="22"/>
        </w:rPr>
        <w:t>must not disclose, publish or reveal these outputs</w:t>
      </w:r>
      <w:r w:rsidR="00453461" w:rsidRPr="00554FB3">
        <w:rPr>
          <w:rFonts w:ascii="Arial" w:hAnsi="Arial" w:cs="Arial"/>
          <w:sz w:val="22"/>
          <w:szCs w:val="22"/>
        </w:rPr>
        <w:t xml:space="preserve"> without written</w:t>
      </w:r>
      <w:r w:rsidRPr="00554FB3">
        <w:rPr>
          <w:rFonts w:ascii="Arial" w:hAnsi="Arial" w:cs="Arial"/>
          <w:sz w:val="22"/>
          <w:szCs w:val="22"/>
        </w:rPr>
        <w:t xml:space="preserve"> consent from Action 4 Health Uganda. </w:t>
      </w:r>
    </w:p>
    <w:p w14:paraId="57D254C3" w14:textId="68118598" w:rsidR="00DE0350" w:rsidRPr="00DE0350" w:rsidRDefault="00453461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12</w:t>
      </w:r>
      <w:r w:rsidR="00DE0350"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. CONSULTANT PROFILE &amp; REQUIREMENTS</w:t>
      </w:r>
    </w:p>
    <w:p w14:paraId="3B0AB028" w14:textId="7C4E2B39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The consulting team</w:t>
      </w:r>
      <w:r w:rsidR="00E15D6D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/ Firm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should demonstrate:</w:t>
      </w:r>
    </w:p>
    <w:p w14:paraId="2414B6EA" w14:textId="55F3966C" w:rsidR="00DE0350" w:rsidRPr="00DE0350" w:rsidRDefault="00DE0350" w:rsidP="007B4139">
      <w:pPr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Strong experience in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conducting program evaluations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for youth</w:t>
      </w:r>
      <w:r w:rsidR="00E15D6D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164BCF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/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women's economic empowerment, entrepreneurship, or public health projects.</w:t>
      </w:r>
    </w:p>
    <w:p w14:paraId="49B9F451" w14:textId="77777777" w:rsidR="00DE0350" w:rsidRPr="00DE0350" w:rsidRDefault="00DE0350" w:rsidP="007B4139">
      <w:pPr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Understanding of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social entrepreneurship models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and the Ugandan SME context.</w:t>
      </w:r>
    </w:p>
    <w:p w14:paraId="7DDEA1F0" w14:textId="77777777" w:rsidR="00DE0350" w:rsidRPr="00DE0350" w:rsidRDefault="00DE0350" w:rsidP="007B4139">
      <w:pPr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Familiarity with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SRHR programming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is an advantage.</w:t>
      </w:r>
    </w:p>
    <w:p w14:paraId="60F75E36" w14:textId="77777777" w:rsidR="00DE0350" w:rsidRPr="00DE0350" w:rsidRDefault="00DE0350" w:rsidP="007B4139">
      <w:pPr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Proven ability in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qualitative and quantitative data collection and analysis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.</w:t>
      </w:r>
    </w:p>
    <w:p w14:paraId="0CE6185C" w14:textId="77777777" w:rsidR="00DE0350" w:rsidRPr="00DE0350" w:rsidRDefault="00DE0350" w:rsidP="007B4139">
      <w:pPr>
        <w:numPr>
          <w:ilvl w:val="0"/>
          <w:numId w:val="22"/>
        </w:numPr>
        <w:shd w:val="clear" w:color="auto" w:fill="FFFFFF"/>
        <w:spacing w:after="0" w:line="360" w:lineRule="auto"/>
        <w:ind w:left="714" w:hanging="357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Excellent facilitation and report-writing skills in English.</w:t>
      </w:r>
    </w:p>
    <w:p w14:paraId="7241339F" w14:textId="0DD3B792" w:rsidR="00DE0350" w:rsidRPr="00DE0350" w:rsidRDefault="00887EDB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13</w:t>
      </w:r>
      <w:r w:rsidR="00DE0350"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. SUBMISSION OF PROPOSAL</w:t>
      </w:r>
      <w:r w:rsidR="00E15D6D"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.</w:t>
      </w:r>
    </w:p>
    <w:p w14:paraId="4A664F6D" w14:textId="77777777" w:rsidR="00DE0350" w:rsidRPr="00DE0350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Applicants should submit:</w:t>
      </w:r>
    </w:p>
    <w:p w14:paraId="5201DB65" w14:textId="5225E759" w:rsidR="00DE0350" w:rsidRPr="00DE0350" w:rsidRDefault="00DE0350" w:rsidP="0023691D">
      <w:pPr>
        <w:numPr>
          <w:ilvl w:val="0"/>
          <w:numId w:val="23"/>
        </w:num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Technical Proposal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(max 15 pages): Understanding of the ToR, feasible methodology, team composition, and work plan.</w:t>
      </w:r>
    </w:p>
    <w:p w14:paraId="2C4A8084" w14:textId="77777777" w:rsidR="00DE0350" w:rsidRPr="00DE0350" w:rsidRDefault="00DE0350" w:rsidP="0023691D">
      <w:pPr>
        <w:numPr>
          <w:ilvl w:val="0"/>
          <w:numId w:val="23"/>
        </w:num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Financial Proposal: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Itemized budget reflecting the focused scope of work.</w:t>
      </w:r>
    </w:p>
    <w:p w14:paraId="41312517" w14:textId="52029911" w:rsidR="00DE0350" w:rsidRPr="00DE0350" w:rsidRDefault="00DE0350" w:rsidP="0023691D">
      <w:pPr>
        <w:numPr>
          <w:ilvl w:val="0"/>
          <w:numId w:val="23"/>
        </w:num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lastRenderedPageBreak/>
        <w:t>Team CVs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and relevant legal registration documents</w:t>
      </w:r>
      <w:r w:rsidR="003C1C6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and References.</w:t>
      </w:r>
    </w:p>
    <w:p w14:paraId="42D5213A" w14:textId="1145BE99" w:rsidR="00866A66" w:rsidRPr="00554FB3" w:rsidRDefault="00DE0350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Submission Deadline: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</w:t>
      </w:r>
      <w:r w:rsidR="00BA0AA9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20</w:t>
      </w:r>
      <w:r w:rsidR="003C1C67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BA0AA9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February</w:t>
      </w:r>
      <w:r w:rsidR="00B50B4C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2026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, 1</w:t>
      </w:r>
      <w:r w:rsidR="00E15D6D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7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:00 </w:t>
      </w:r>
      <w:r w:rsidR="007F40F4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hours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EAT to </w:t>
      </w:r>
      <w:hyperlink r:id="rId11" w:history="1">
        <w:r w:rsidR="007F40F4" w:rsidRPr="00554FB3">
          <w:rPr>
            <w:rStyle w:val="Hyperlink"/>
            <w:rFonts w:ascii="Arial" w:eastAsia="Times New Roman" w:hAnsi="Arial" w:cs="Arial"/>
            <w:b/>
            <w:bCs/>
            <w:kern w:val="0"/>
            <w:sz w:val="22"/>
            <w:szCs w:val="22"/>
            <w:lang w:val="en-US"/>
            <w14:ligatures w14:val="none"/>
          </w:rPr>
          <w:t>jobs@a4huganda.org</w:t>
        </w:r>
      </w:hyperlink>
      <w:r w:rsidR="007F40F4"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866A66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with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copy to </w:t>
      </w:r>
      <w:hyperlink r:id="rId12" w:history="1">
        <w:r w:rsidR="007F40F4" w:rsidRPr="00DE0350">
          <w:rPr>
            <w:rStyle w:val="Hyperlink"/>
            <w:rFonts w:ascii="Arial" w:eastAsia="Times New Roman" w:hAnsi="Arial" w:cs="Arial"/>
            <w:b/>
            <w:bCs/>
            <w:kern w:val="0"/>
            <w:sz w:val="22"/>
            <w:szCs w:val="22"/>
            <w:lang w:val="en-US"/>
            <w14:ligatures w14:val="none"/>
          </w:rPr>
          <w:t>hassan.waswa@a4huganda.org</w:t>
        </w:r>
      </w:hyperlink>
      <w:r w:rsidR="007F40F4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</w:p>
    <w:p w14:paraId="28813993" w14:textId="73D822D4" w:rsidR="00C24723" w:rsidRPr="00DE0350" w:rsidRDefault="00E15D6D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 xml:space="preserve">Email </w:t>
      </w:r>
      <w:r w:rsidR="00DE0350"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Subject Line:</w:t>
      </w:r>
      <w:r w:rsidR="00DE0350"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"POWER Endline Evaluation 2026"</w:t>
      </w:r>
    </w:p>
    <w:p w14:paraId="6CEA2773" w14:textId="7225C4FA" w:rsidR="00DE0350" w:rsidRPr="00DE0350" w:rsidRDefault="00887EDB" w:rsidP="0023691D">
      <w:p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14</w:t>
      </w:r>
      <w:r w:rsidR="00DE0350"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. EVALUATION CRITERIA</w:t>
      </w:r>
    </w:p>
    <w:p w14:paraId="7E921CAA" w14:textId="41FC009F" w:rsidR="00D90A28" w:rsidRPr="00DE0350" w:rsidRDefault="00DE0350" w:rsidP="0023691D">
      <w:pPr>
        <w:numPr>
          <w:ilvl w:val="0"/>
          <w:numId w:val="24"/>
        </w:num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Technical Proposal (Understanding</w:t>
      </w:r>
      <w:r w:rsidR="00F801B6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of ToR,</w:t>
      </w:r>
      <w:r w:rsidR="002B7ADE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Scope and Relevancy of the proposed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Methodology, </w:t>
      </w:r>
      <w:r w:rsidR="002B7ADE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and 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Team Experience):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70%</w:t>
      </w:r>
      <w:r w:rsidR="00D90A28" w:rsidRPr="00554FB3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.</w:t>
      </w:r>
    </w:p>
    <w:p w14:paraId="688E96A9" w14:textId="546ABFFD" w:rsidR="00DE0350" w:rsidRPr="00220F73" w:rsidRDefault="00DE0350" w:rsidP="0023691D">
      <w:pPr>
        <w:numPr>
          <w:ilvl w:val="0"/>
          <w:numId w:val="24"/>
        </w:numPr>
        <w:shd w:val="clear" w:color="auto" w:fill="FFFFFF"/>
        <w:spacing w:before="120" w:after="240" w:line="36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Financial Proposal (Cost-effectiveness, </w:t>
      </w:r>
      <w:r w:rsidR="00554FB3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cost c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larity</w:t>
      </w:r>
      <w:r w:rsidR="00D90A28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and relevancy)</w:t>
      </w:r>
      <w:r w:rsidR="00554FB3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 xml:space="preserve"> to the scope and Approach</w:t>
      </w:r>
      <w:r w:rsidR="00D90A28" w:rsidRPr="00554FB3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:</w:t>
      </w:r>
      <w:r w:rsidRPr="00DE0350"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  <w:t> </w:t>
      </w:r>
      <w:r w:rsidRPr="00DE0350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30%</w:t>
      </w:r>
      <w:r w:rsidR="000F72CD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.</w:t>
      </w:r>
    </w:p>
    <w:p w14:paraId="1897A6EE" w14:textId="77777777" w:rsidR="007B4139" w:rsidRDefault="007B4139">
      <w:pPr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br w:type="page"/>
      </w:r>
    </w:p>
    <w:p w14:paraId="4E93D613" w14:textId="055B2142" w:rsidR="008C7490" w:rsidRPr="007B4139" w:rsidRDefault="00220F73" w:rsidP="007B4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2"/>
          <w:szCs w:val="22"/>
          <w:lang w:val="en-US"/>
          <w14:ligatures w14:val="none"/>
        </w:rPr>
      </w:pPr>
      <w:r w:rsidRPr="000F3D67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lastRenderedPageBreak/>
        <w:t>Technical</w:t>
      </w:r>
      <w:r w:rsidR="008711FD" w:rsidRPr="000F3D67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 xml:space="preserve"> </w:t>
      </w:r>
      <w:r w:rsidR="00CF3F48" w:rsidRPr="000F3D67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>Proposal Evaluation</w:t>
      </w:r>
      <w:r w:rsidRPr="000F3D67"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:lang w:val="en-US"/>
          <w14:ligatures w14:val="none"/>
        </w:rPr>
        <w:t xml:space="preserve"> Grid.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55"/>
        <w:gridCol w:w="1795"/>
      </w:tblGrid>
      <w:tr w:rsidR="00ED450A" w:rsidRPr="00CF3F48" w14:paraId="199E00B2" w14:textId="77777777" w:rsidTr="007B4139">
        <w:trPr>
          <w:trHeight w:val="364"/>
        </w:trPr>
        <w:tc>
          <w:tcPr>
            <w:tcW w:w="4040" w:type="pct"/>
            <w:shd w:val="clear" w:color="auto" w:fill="D1D1D1" w:themeFill="background2" w:themeFillShade="E6"/>
          </w:tcPr>
          <w:p w14:paraId="3B72DD44" w14:textId="2C6B65D2" w:rsidR="00ED450A" w:rsidRPr="00CF3F48" w:rsidRDefault="0091756E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GoBack"/>
            <w:bookmarkEnd w:id="0"/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 </w:t>
            </w:r>
            <w:r w:rsidR="00ED450A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Background and rational</w:t>
            </w:r>
          </w:p>
        </w:tc>
        <w:tc>
          <w:tcPr>
            <w:tcW w:w="960" w:type="pct"/>
          </w:tcPr>
          <w:p w14:paraId="409F43F5" w14:textId="3FBD4CD1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Scores</w:t>
            </w:r>
          </w:p>
        </w:tc>
      </w:tr>
      <w:tr w:rsidR="00ED450A" w:rsidRPr="00CF3F48" w14:paraId="39EEB015" w14:textId="77777777" w:rsidTr="007B4139">
        <w:trPr>
          <w:trHeight w:val="347"/>
        </w:trPr>
        <w:tc>
          <w:tcPr>
            <w:tcW w:w="4040" w:type="pct"/>
            <w:hideMark/>
          </w:tcPr>
          <w:p w14:paraId="2811959C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Contextual Understanding (alignment of local context)</w:t>
            </w:r>
          </w:p>
        </w:tc>
        <w:tc>
          <w:tcPr>
            <w:tcW w:w="960" w:type="pct"/>
            <w:hideMark/>
          </w:tcPr>
          <w:p w14:paraId="45A53898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62E17C17" w14:textId="77777777" w:rsidTr="007B4139">
        <w:trPr>
          <w:trHeight w:val="302"/>
        </w:trPr>
        <w:tc>
          <w:tcPr>
            <w:tcW w:w="4040" w:type="pct"/>
            <w:hideMark/>
          </w:tcPr>
          <w:p w14:paraId="14E5E102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Experience with Similar projects</w:t>
            </w:r>
          </w:p>
        </w:tc>
        <w:tc>
          <w:tcPr>
            <w:tcW w:w="960" w:type="pct"/>
            <w:hideMark/>
          </w:tcPr>
          <w:p w14:paraId="51F5D93A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438E84DD" w14:textId="77777777" w:rsidTr="007B4139">
        <w:trPr>
          <w:trHeight w:val="302"/>
        </w:trPr>
        <w:tc>
          <w:tcPr>
            <w:tcW w:w="4040" w:type="pct"/>
            <w:hideMark/>
          </w:tcPr>
          <w:p w14:paraId="7F625FE9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Innovation and Value addition</w:t>
            </w:r>
          </w:p>
        </w:tc>
        <w:tc>
          <w:tcPr>
            <w:tcW w:w="960" w:type="pct"/>
            <w:hideMark/>
          </w:tcPr>
          <w:p w14:paraId="7C065A83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34BB2543" w14:textId="77777777" w:rsidTr="007B4139">
        <w:trPr>
          <w:trHeight w:val="302"/>
        </w:trPr>
        <w:tc>
          <w:tcPr>
            <w:tcW w:w="4040" w:type="pct"/>
            <w:hideMark/>
          </w:tcPr>
          <w:p w14:paraId="4D8BE41B" w14:textId="60067013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Integration of stakeholder perspectives</w:t>
            </w:r>
          </w:p>
        </w:tc>
        <w:tc>
          <w:tcPr>
            <w:tcW w:w="960" w:type="pct"/>
            <w:hideMark/>
          </w:tcPr>
          <w:p w14:paraId="0ABAC723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06AF19E0" w14:textId="77777777" w:rsidTr="007B4139">
        <w:trPr>
          <w:trHeight w:val="302"/>
        </w:trPr>
        <w:tc>
          <w:tcPr>
            <w:tcW w:w="4040" w:type="pct"/>
            <w:shd w:val="clear" w:color="auto" w:fill="92D050"/>
            <w:hideMark/>
          </w:tcPr>
          <w:p w14:paraId="0A91382F" w14:textId="48BF070F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Sub Total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</w:t>
            </w: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pct"/>
            <w:shd w:val="clear" w:color="auto" w:fill="92D050"/>
            <w:hideMark/>
          </w:tcPr>
          <w:p w14:paraId="00252970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092322" w:rsidRPr="00CF3F48" w14:paraId="4A6E6182" w14:textId="77777777" w:rsidTr="007B4139">
        <w:trPr>
          <w:trHeight w:val="302"/>
        </w:trPr>
        <w:tc>
          <w:tcPr>
            <w:tcW w:w="5000" w:type="pct"/>
            <w:gridSpan w:val="2"/>
            <w:shd w:val="clear" w:color="auto" w:fill="D1D1D1" w:themeFill="background2" w:themeFillShade="E6"/>
          </w:tcPr>
          <w:p w14:paraId="2CDFDDE8" w14:textId="554EFF0D" w:rsidR="00092322" w:rsidRPr="00CF3F48" w:rsidRDefault="0091756E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B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Scope of work</w:t>
            </w:r>
          </w:p>
        </w:tc>
      </w:tr>
      <w:tr w:rsidR="00ED450A" w:rsidRPr="00CF3F48" w14:paraId="226EF841" w14:textId="77777777" w:rsidTr="007B4139">
        <w:trPr>
          <w:trHeight w:val="302"/>
        </w:trPr>
        <w:tc>
          <w:tcPr>
            <w:tcW w:w="4040" w:type="pct"/>
            <w:hideMark/>
          </w:tcPr>
          <w:p w14:paraId="66CB716A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Feasibility of proposed activities</w:t>
            </w:r>
          </w:p>
        </w:tc>
        <w:tc>
          <w:tcPr>
            <w:tcW w:w="960" w:type="pct"/>
            <w:hideMark/>
          </w:tcPr>
          <w:p w14:paraId="25CADEB4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61B5CFEA" w14:textId="77777777" w:rsidTr="007B4139">
        <w:trPr>
          <w:trHeight w:val="302"/>
        </w:trPr>
        <w:tc>
          <w:tcPr>
            <w:tcW w:w="4040" w:type="pct"/>
            <w:hideMark/>
          </w:tcPr>
          <w:p w14:paraId="1636AABC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Clarity and logic of work plan</w:t>
            </w:r>
          </w:p>
        </w:tc>
        <w:tc>
          <w:tcPr>
            <w:tcW w:w="960" w:type="pct"/>
            <w:hideMark/>
          </w:tcPr>
          <w:p w14:paraId="4A40AEF6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6BBCECC0" w14:textId="77777777" w:rsidTr="007B4139">
        <w:trPr>
          <w:trHeight w:val="302"/>
        </w:trPr>
        <w:tc>
          <w:tcPr>
            <w:tcW w:w="4040" w:type="pct"/>
            <w:hideMark/>
          </w:tcPr>
          <w:p w14:paraId="16F62EDC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Understanding of Evaluation scope</w:t>
            </w:r>
          </w:p>
        </w:tc>
        <w:tc>
          <w:tcPr>
            <w:tcW w:w="960" w:type="pct"/>
            <w:hideMark/>
          </w:tcPr>
          <w:p w14:paraId="7D706225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26FDEB63" w14:textId="77777777" w:rsidTr="007B4139">
        <w:trPr>
          <w:trHeight w:val="302"/>
        </w:trPr>
        <w:tc>
          <w:tcPr>
            <w:tcW w:w="4040" w:type="pct"/>
            <w:hideMark/>
          </w:tcPr>
          <w:p w14:paraId="49D36614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Responsiveness to ToR</w:t>
            </w:r>
          </w:p>
        </w:tc>
        <w:tc>
          <w:tcPr>
            <w:tcW w:w="960" w:type="pct"/>
            <w:hideMark/>
          </w:tcPr>
          <w:p w14:paraId="4DFFEF7F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6B1C789C" w14:textId="77777777" w:rsidTr="007B4139">
        <w:trPr>
          <w:trHeight w:val="302"/>
        </w:trPr>
        <w:tc>
          <w:tcPr>
            <w:tcW w:w="4040" w:type="pct"/>
            <w:shd w:val="clear" w:color="auto" w:fill="92D050"/>
            <w:hideMark/>
          </w:tcPr>
          <w:p w14:paraId="763BF660" w14:textId="637EAB7B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Sub Total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960" w:type="pct"/>
            <w:shd w:val="clear" w:color="auto" w:fill="92D050"/>
            <w:hideMark/>
          </w:tcPr>
          <w:p w14:paraId="7567B0AA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092322" w:rsidRPr="00CF3F48" w14:paraId="7C671831" w14:textId="77777777" w:rsidTr="007B4139">
        <w:trPr>
          <w:trHeight w:val="302"/>
        </w:trPr>
        <w:tc>
          <w:tcPr>
            <w:tcW w:w="5000" w:type="pct"/>
            <w:gridSpan w:val="2"/>
            <w:shd w:val="clear" w:color="auto" w:fill="D1D1D1" w:themeFill="background2" w:themeFillShade="E6"/>
          </w:tcPr>
          <w:p w14:paraId="73762D9E" w14:textId="4A033E2E" w:rsidR="00092322" w:rsidRPr="00CF3F48" w:rsidRDefault="0091756E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C.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Methodology</w:t>
            </w:r>
          </w:p>
        </w:tc>
      </w:tr>
      <w:tr w:rsidR="00ED450A" w:rsidRPr="00CF3F48" w14:paraId="3B1FA53B" w14:textId="77777777" w:rsidTr="007B4139">
        <w:trPr>
          <w:trHeight w:val="302"/>
        </w:trPr>
        <w:tc>
          <w:tcPr>
            <w:tcW w:w="4040" w:type="pct"/>
            <w:hideMark/>
          </w:tcPr>
          <w:p w14:paraId="4FF2F37D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Technical proposal quality</w:t>
            </w:r>
          </w:p>
        </w:tc>
        <w:tc>
          <w:tcPr>
            <w:tcW w:w="960" w:type="pct"/>
            <w:hideMark/>
          </w:tcPr>
          <w:p w14:paraId="3673E64B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52A7F732" w14:textId="77777777" w:rsidTr="007B4139">
        <w:trPr>
          <w:trHeight w:val="302"/>
        </w:trPr>
        <w:tc>
          <w:tcPr>
            <w:tcW w:w="4040" w:type="pct"/>
            <w:hideMark/>
          </w:tcPr>
          <w:p w14:paraId="4812ABDD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Evaluation design and Logic</w:t>
            </w:r>
          </w:p>
        </w:tc>
        <w:tc>
          <w:tcPr>
            <w:tcW w:w="960" w:type="pct"/>
            <w:hideMark/>
          </w:tcPr>
          <w:p w14:paraId="0F58188D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7514BB7D" w14:textId="77777777" w:rsidTr="007B4139">
        <w:trPr>
          <w:trHeight w:val="302"/>
        </w:trPr>
        <w:tc>
          <w:tcPr>
            <w:tcW w:w="4040" w:type="pct"/>
            <w:hideMark/>
          </w:tcPr>
          <w:p w14:paraId="10C318DA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Sampling Strategy </w:t>
            </w:r>
          </w:p>
        </w:tc>
        <w:tc>
          <w:tcPr>
            <w:tcW w:w="960" w:type="pct"/>
            <w:hideMark/>
          </w:tcPr>
          <w:p w14:paraId="279D14F3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25B66E34" w14:textId="77777777" w:rsidTr="007B4139">
        <w:trPr>
          <w:trHeight w:val="302"/>
        </w:trPr>
        <w:tc>
          <w:tcPr>
            <w:tcW w:w="4040" w:type="pct"/>
            <w:hideMark/>
          </w:tcPr>
          <w:p w14:paraId="3769946F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Data collection methods</w:t>
            </w:r>
          </w:p>
        </w:tc>
        <w:tc>
          <w:tcPr>
            <w:tcW w:w="960" w:type="pct"/>
            <w:hideMark/>
          </w:tcPr>
          <w:p w14:paraId="6870410F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173DFE5A" w14:textId="77777777" w:rsidTr="007B4139">
        <w:trPr>
          <w:trHeight w:val="302"/>
        </w:trPr>
        <w:tc>
          <w:tcPr>
            <w:tcW w:w="4040" w:type="pct"/>
            <w:shd w:val="clear" w:color="auto" w:fill="92D050"/>
            <w:hideMark/>
          </w:tcPr>
          <w:p w14:paraId="62AE81ED" w14:textId="0D857025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Sub Total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960" w:type="pct"/>
            <w:shd w:val="clear" w:color="auto" w:fill="92D050"/>
            <w:hideMark/>
          </w:tcPr>
          <w:p w14:paraId="5BBB5469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092322" w:rsidRPr="00CF3F48" w14:paraId="34AEE6E1" w14:textId="77777777" w:rsidTr="007B4139">
        <w:trPr>
          <w:trHeight w:val="302"/>
        </w:trPr>
        <w:tc>
          <w:tcPr>
            <w:tcW w:w="5000" w:type="pct"/>
            <w:gridSpan w:val="2"/>
            <w:shd w:val="clear" w:color="auto" w:fill="D1D1D1" w:themeFill="background2" w:themeFillShade="E6"/>
          </w:tcPr>
          <w:p w14:paraId="48B53855" w14:textId="421EB9DC" w:rsidR="00092322" w:rsidRPr="00CF3F48" w:rsidRDefault="0091756E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D.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Expertise profile, Skills and Experience of the evaluation team</w:t>
            </w:r>
          </w:p>
        </w:tc>
      </w:tr>
      <w:tr w:rsidR="00ED450A" w:rsidRPr="00CF3F48" w14:paraId="00141268" w14:textId="77777777" w:rsidTr="007B4139">
        <w:trPr>
          <w:trHeight w:val="302"/>
        </w:trPr>
        <w:tc>
          <w:tcPr>
            <w:tcW w:w="4040" w:type="pct"/>
            <w:hideMark/>
          </w:tcPr>
          <w:p w14:paraId="64A337CC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Relevant Educational background </w:t>
            </w:r>
          </w:p>
        </w:tc>
        <w:tc>
          <w:tcPr>
            <w:tcW w:w="960" w:type="pct"/>
            <w:hideMark/>
          </w:tcPr>
          <w:p w14:paraId="64A07C4D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2A642D53" w14:textId="77777777" w:rsidTr="007B4139">
        <w:trPr>
          <w:trHeight w:val="440"/>
        </w:trPr>
        <w:tc>
          <w:tcPr>
            <w:tcW w:w="4040" w:type="pct"/>
            <w:hideMark/>
          </w:tcPr>
          <w:p w14:paraId="1D12CE2A" w14:textId="08FA13D3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Exper</w:t>
            </w:r>
            <w:r w:rsidR="003625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tise</w:t>
            </w: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in</w:t>
            </w:r>
            <w:r w:rsidR="00CF3F48"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conducting Evaluation on</w:t>
            </w: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CF3F48"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Youth / </w:t>
            </w:r>
            <w:r w:rsidR="003625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</w:t>
            </w:r>
            <w:r w:rsidR="00CF3F48"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omen's economic empowerment, entrepreneurship, or public health projects.</w:t>
            </w:r>
          </w:p>
        </w:tc>
        <w:tc>
          <w:tcPr>
            <w:tcW w:w="960" w:type="pct"/>
            <w:hideMark/>
          </w:tcPr>
          <w:p w14:paraId="757BE571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0D42B238" w14:textId="77777777" w:rsidTr="007B4139">
        <w:trPr>
          <w:trHeight w:val="295"/>
        </w:trPr>
        <w:tc>
          <w:tcPr>
            <w:tcW w:w="4040" w:type="pct"/>
            <w:hideMark/>
          </w:tcPr>
          <w:p w14:paraId="602B85D8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Team Composition and Complementarity</w:t>
            </w:r>
          </w:p>
        </w:tc>
        <w:tc>
          <w:tcPr>
            <w:tcW w:w="960" w:type="pct"/>
            <w:noWrap/>
            <w:hideMark/>
          </w:tcPr>
          <w:p w14:paraId="00BA8E42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2FC389A2" w14:textId="77777777" w:rsidTr="007B4139">
        <w:trPr>
          <w:trHeight w:val="298"/>
        </w:trPr>
        <w:tc>
          <w:tcPr>
            <w:tcW w:w="4040" w:type="pct"/>
            <w:hideMark/>
          </w:tcPr>
          <w:p w14:paraId="52BBBEE5" w14:textId="673170E1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Stakeholder Engagement Experience</w:t>
            </w:r>
            <w:r w:rsidR="00EA6E3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&amp; strategy</w:t>
            </w:r>
          </w:p>
        </w:tc>
        <w:tc>
          <w:tcPr>
            <w:tcW w:w="960" w:type="pct"/>
            <w:hideMark/>
          </w:tcPr>
          <w:p w14:paraId="07974C02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D450A" w:rsidRPr="00CF3F48" w14:paraId="171E4C6A" w14:textId="77777777" w:rsidTr="007B4139">
        <w:trPr>
          <w:trHeight w:val="298"/>
        </w:trPr>
        <w:tc>
          <w:tcPr>
            <w:tcW w:w="4040" w:type="pct"/>
            <w:shd w:val="clear" w:color="auto" w:fill="92D050"/>
            <w:hideMark/>
          </w:tcPr>
          <w:p w14:paraId="7B83D760" w14:textId="42E7424D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Sub Total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960" w:type="pct"/>
            <w:shd w:val="clear" w:color="auto" w:fill="92D050"/>
            <w:hideMark/>
          </w:tcPr>
          <w:p w14:paraId="0BEA81AD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092322" w:rsidRPr="00CF3F48" w14:paraId="66C88AEC" w14:textId="77777777" w:rsidTr="007B4139">
        <w:trPr>
          <w:trHeight w:val="302"/>
        </w:trPr>
        <w:tc>
          <w:tcPr>
            <w:tcW w:w="5000" w:type="pct"/>
            <w:gridSpan w:val="2"/>
            <w:shd w:val="clear" w:color="auto" w:fill="D1D1D1" w:themeFill="background2" w:themeFillShade="E6"/>
          </w:tcPr>
          <w:p w14:paraId="5E15A5F4" w14:textId="4F062338" w:rsidR="00092322" w:rsidRPr="00CF3F48" w:rsidRDefault="0091756E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E. </w:t>
            </w:r>
            <w:r w:rsidR="00092322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Timelines</w:t>
            </w:r>
          </w:p>
        </w:tc>
      </w:tr>
      <w:tr w:rsidR="00ED450A" w:rsidRPr="00CF3F48" w14:paraId="4262D01D" w14:textId="77777777" w:rsidTr="007B4139">
        <w:trPr>
          <w:trHeight w:val="302"/>
        </w:trPr>
        <w:tc>
          <w:tcPr>
            <w:tcW w:w="4040" w:type="pct"/>
            <w:hideMark/>
          </w:tcPr>
          <w:p w14:paraId="3095ADDC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Workplan and time frame </w:t>
            </w:r>
          </w:p>
        </w:tc>
        <w:tc>
          <w:tcPr>
            <w:tcW w:w="960" w:type="pct"/>
            <w:hideMark/>
          </w:tcPr>
          <w:p w14:paraId="793B98A0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ED450A" w:rsidRPr="00CF3F48" w14:paraId="6BA9752C" w14:textId="77777777" w:rsidTr="007B4139">
        <w:trPr>
          <w:trHeight w:val="320"/>
        </w:trPr>
        <w:tc>
          <w:tcPr>
            <w:tcW w:w="4040" w:type="pct"/>
            <w:hideMark/>
          </w:tcPr>
          <w:p w14:paraId="63D6BC61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Detailed deliverables </w:t>
            </w:r>
          </w:p>
        </w:tc>
        <w:tc>
          <w:tcPr>
            <w:tcW w:w="960" w:type="pct"/>
            <w:hideMark/>
          </w:tcPr>
          <w:p w14:paraId="4005B8E5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ED450A" w:rsidRPr="00CF3F48" w14:paraId="33F0FD69" w14:textId="77777777" w:rsidTr="007B4139">
        <w:trPr>
          <w:trHeight w:val="333"/>
        </w:trPr>
        <w:tc>
          <w:tcPr>
            <w:tcW w:w="4040" w:type="pct"/>
            <w:hideMark/>
          </w:tcPr>
          <w:p w14:paraId="5F0106E7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Responsiveness to Change</w:t>
            </w:r>
          </w:p>
        </w:tc>
        <w:tc>
          <w:tcPr>
            <w:tcW w:w="960" w:type="pct"/>
            <w:hideMark/>
          </w:tcPr>
          <w:p w14:paraId="4572B7BD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ED450A" w:rsidRPr="00CF3F48" w14:paraId="7B095096" w14:textId="77777777" w:rsidTr="007B4139">
        <w:trPr>
          <w:trHeight w:val="302"/>
        </w:trPr>
        <w:tc>
          <w:tcPr>
            <w:tcW w:w="4040" w:type="pct"/>
            <w:shd w:val="clear" w:color="auto" w:fill="92D050"/>
            <w:hideMark/>
          </w:tcPr>
          <w:p w14:paraId="3F36819B" w14:textId="2184EFE3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Sub Total</w:t>
            </w:r>
            <w:r w:rsidR="000F3D67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5</w:t>
            </w:r>
          </w:p>
        </w:tc>
        <w:tc>
          <w:tcPr>
            <w:tcW w:w="960" w:type="pct"/>
            <w:shd w:val="clear" w:color="auto" w:fill="92D050"/>
            <w:hideMark/>
          </w:tcPr>
          <w:p w14:paraId="2916F6B2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92322" w:rsidRPr="00CF3F48" w14:paraId="04B6DFCF" w14:textId="77777777" w:rsidTr="007B4139">
        <w:trPr>
          <w:trHeight w:val="302"/>
        </w:trPr>
        <w:tc>
          <w:tcPr>
            <w:tcW w:w="5000" w:type="pct"/>
            <w:gridSpan w:val="2"/>
            <w:shd w:val="clear" w:color="auto" w:fill="D1D1D1" w:themeFill="background2" w:themeFillShade="E6"/>
          </w:tcPr>
          <w:p w14:paraId="11580D69" w14:textId="4D56B354" w:rsidR="00092322" w:rsidRPr="00CF3F48" w:rsidRDefault="00092322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91756E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F </w:t>
            </w: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Payments and Terms of Payment </w:t>
            </w:r>
          </w:p>
        </w:tc>
      </w:tr>
      <w:tr w:rsidR="00ED450A" w:rsidRPr="00CF3F48" w14:paraId="5400140C" w14:textId="77777777" w:rsidTr="007B4139">
        <w:trPr>
          <w:trHeight w:val="302"/>
        </w:trPr>
        <w:tc>
          <w:tcPr>
            <w:tcW w:w="4040" w:type="pct"/>
            <w:hideMark/>
          </w:tcPr>
          <w:p w14:paraId="65435F6F" w14:textId="00B56D6F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Budget Clarity and Justification</w:t>
            </w:r>
            <w:r w:rsidR="00D44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for cost Drivers</w:t>
            </w:r>
          </w:p>
        </w:tc>
        <w:tc>
          <w:tcPr>
            <w:tcW w:w="960" w:type="pct"/>
            <w:hideMark/>
          </w:tcPr>
          <w:p w14:paraId="64B116B0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ED450A" w:rsidRPr="00CF3F48" w14:paraId="0D2E6310" w14:textId="77777777" w:rsidTr="007B4139">
        <w:trPr>
          <w:trHeight w:val="302"/>
        </w:trPr>
        <w:tc>
          <w:tcPr>
            <w:tcW w:w="4040" w:type="pct"/>
            <w:hideMark/>
          </w:tcPr>
          <w:p w14:paraId="220E0314" w14:textId="0663A9FB" w:rsidR="00ED450A" w:rsidRPr="00CF3F48" w:rsidRDefault="00D44FF8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="00ED450A"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pen to standard payment </w:t>
            </w:r>
            <w:r w:rsidR="00785424"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terms</w:t>
            </w:r>
            <w:r w:rsidR="007854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40</w:t>
            </w:r>
            <w:r w:rsidR="00E90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%</w:t>
            </w:r>
            <w:r w:rsidR="007854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: 30%:</w:t>
            </w:r>
            <w:r w:rsidR="00E90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20%</w:t>
            </w:r>
          </w:p>
        </w:tc>
        <w:tc>
          <w:tcPr>
            <w:tcW w:w="960" w:type="pct"/>
            <w:hideMark/>
          </w:tcPr>
          <w:p w14:paraId="0E98CD44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ED450A" w:rsidRPr="00CF3F48" w14:paraId="77C511D5" w14:textId="77777777" w:rsidTr="007B4139">
        <w:trPr>
          <w:trHeight w:val="302"/>
        </w:trPr>
        <w:tc>
          <w:tcPr>
            <w:tcW w:w="4040" w:type="pct"/>
            <w:hideMark/>
          </w:tcPr>
          <w:p w14:paraId="479B1B61" w14:textId="459C1BE5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Value for Money</w:t>
            </w:r>
            <w:r w:rsidR="007854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Efficiency &amp; Effectiveness</w:t>
            </w:r>
          </w:p>
        </w:tc>
        <w:tc>
          <w:tcPr>
            <w:tcW w:w="960" w:type="pct"/>
            <w:hideMark/>
          </w:tcPr>
          <w:p w14:paraId="2476256B" w14:textId="77777777" w:rsidR="00ED450A" w:rsidRPr="00CF3F48" w:rsidRDefault="00ED450A" w:rsidP="007B413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ED450A" w:rsidRPr="00CF3F48" w14:paraId="56EB3A53" w14:textId="77777777" w:rsidTr="007B4139">
        <w:trPr>
          <w:trHeight w:val="302"/>
        </w:trPr>
        <w:tc>
          <w:tcPr>
            <w:tcW w:w="4040" w:type="pct"/>
            <w:shd w:val="clear" w:color="auto" w:fill="92D050"/>
            <w:hideMark/>
          </w:tcPr>
          <w:p w14:paraId="5E4A20D2" w14:textId="317F2D3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Sub Total</w:t>
            </w:r>
            <w:r w:rsidR="000F3D67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6</w:t>
            </w: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pct"/>
            <w:shd w:val="clear" w:color="auto" w:fill="92D050"/>
            <w:hideMark/>
          </w:tcPr>
          <w:p w14:paraId="5CDA0FA6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ED450A" w:rsidRPr="00CF3F48" w14:paraId="1B2351E6" w14:textId="77777777" w:rsidTr="007B4139">
        <w:trPr>
          <w:trHeight w:val="302"/>
        </w:trPr>
        <w:tc>
          <w:tcPr>
            <w:tcW w:w="4040" w:type="pct"/>
            <w:noWrap/>
            <w:hideMark/>
          </w:tcPr>
          <w:p w14:paraId="19295CD1" w14:textId="57E06564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Total Scores</w:t>
            </w:r>
            <w:r w:rsidR="000F3D67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Subtotal 1-6</w:t>
            </w:r>
          </w:p>
        </w:tc>
        <w:tc>
          <w:tcPr>
            <w:tcW w:w="960" w:type="pct"/>
            <w:noWrap/>
            <w:hideMark/>
          </w:tcPr>
          <w:p w14:paraId="62DA8F85" w14:textId="77777777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</w:t>
            </w:r>
          </w:p>
        </w:tc>
      </w:tr>
      <w:tr w:rsidR="00ED450A" w:rsidRPr="00CF3F48" w14:paraId="6365B610" w14:textId="77777777" w:rsidTr="007B4139">
        <w:trPr>
          <w:trHeight w:val="302"/>
        </w:trPr>
        <w:tc>
          <w:tcPr>
            <w:tcW w:w="4040" w:type="pct"/>
            <w:noWrap/>
            <w:hideMark/>
          </w:tcPr>
          <w:p w14:paraId="3509A2BF" w14:textId="0291358F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Average Scores</w:t>
            </w:r>
            <w:r w:rsidR="0091756E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A-F</w:t>
            </w:r>
            <w:r w:rsidR="00C646BC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/6</w:t>
            </w: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pct"/>
            <w:noWrap/>
            <w:hideMark/>
          </w:tcPr>
          <w:p w14:paraId="4DB54A15" w14:textId="2FCB54EA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450A" w:rsidRPr="007B4139" w14:paraId="2BBDEE59" w14:textId="77777777" w:rsidTr="007B4139">
        <w:trPr>
          <w:trHeight w:val="55"/>
        </w:trPr>
        <w:tc>
          <w:tcPr>
            <w:tcW w:w="4040" w:type="pct"/>
            <w:noWrap/>
            <w:hideMark/>
          </w:tcPr>
          <w:p w14:paraId="50067E8B" w14:textId="1573D3D3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Percentage </w:t>
            </w:r>
            <w:r w:rsidR="00CF3F48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Scores (</w:t>
            </w:r>
            <w:r w:rsidR="001050F6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Total Scores Subtotal 1-6</w:t>
            </w:r>
            <w:r w:rsidR="00EC19C8" w:rsidRPr="00CF3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/100) *100</w:t>
            </w:r>
          </w:p>
        </w:tc>
        <w:tc>
          <w:tcPr>
            <w:tcW w:w="960" w:type="pct"/>
            <w:noWrap/>
            <w:hideMark/>
          </w:tcPr>
          <w:p w14:paraId="24318891" w14:textId="177E51DB" w:rsidR="00ED450A" w:rsidRPr="00CF3F48" w:rsidRDefault="00ED450A" w:rsidP="007B413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E3BF8E8" w14:textId="77777777" w:rsidR="00DE0350" w:rsidRPr="001A6BEE" w:rsidRDefault="00DE0350" w:rsidP="007B4139">
      <w:pPr>
        <w:spacing w:before="120" w:after="240" w:line="360" w:lineRule="auto"/>
        <w:rPr>
          <w:rFonts w:ascii="Arial" w:hAnsi="Arial" w:cs="Arial"/>
          <w:b/>
          <w:sz w:val="22"/>
          <w:szCs w:val="22"/>
        </w:rPr>
      </w:pPr>
    </w:p>
    <w:sectPr w:rsidR="00DE0350" w:rsidRPr="001A6B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2AD13" w14:textId="77777777" w:rsidR="008C47BE" w:rsidRDefault="008C47BE" w:rsidP="00A92D45">
      <w:pPr>
        <w:spacing w:after="0" w:line="240" w:lineRule="auto"/>
      </w:pPr>
      <w:r>
        <w:separator/>
      </w:r>
    </w:p>
  </w:endnote>
  <w:endnote w:type="continuationSeparator" w:id="0">
    <w:p w14:paraId="0CB6B7FF" w14:textId="77777777" w:rsidR="008C47BE" w:rsidRDefault="008C47BE" w:rsidP="00A9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FAE7" w14:textId="77777777" w:rsidR="00372F04" w:rsidRDefault="00372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0309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58ACF" w14:textId="4221EBD2" w:rsidR="00A92D45" w:rsidRPr="001B474B" w:rsidRDefault="00A92D4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B474B">
          <w:rPr>
            <w:rFonts w:ascii="Arial" w:hAnsi="Arial" w:cs="Arial"/>
            <w:sz w:val="20"/>
            <w:szCs w:val="20"/>
          </w:rPr>
          <w:fldChar w:fldCharType="begin"/>
        </w:r>
        <w:r w:rsidRPr="001B474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B474B">
          <w:rPr>
            <w:rFonts w:ascii="Arial" w:hAnsi="Arial" w:cs="Arial"/>
            <w:sz w:val="20"/>
            <w:szCs w:val="20"/>
          </w:rPr>
          <w:fldChar w:fldCharType="separate"/>
        </w:r>
        <w:r w:rsidR="007B4139">
          <w:rPr>
            <w:rFonts w:ascii="Arial" w:hAnsi="Arial" w:cs="Arial"/>
            <w:noProof/>
            <w:sz w:val="20"/>
            <w:szCs w:val="20"/>
          </w:rPr>
          <w:t>8</w:t>
        </w:r>
        <w:r w:rsidRPr="001B474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76B1D5E" w14:textId="77777777" w:rsidR="00A92D45" w:rsidRDefault="00A92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174FB" w14:textId="77777777" w:rsidR="00372F04" w:rsidRDefault="00372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44FC9" w14:textId="77777777" w:rsidR="008C47BE" w:rsidRDefault="008C47BE" w:rsidP="00A92D45">
      <w:pPr>
        <w:spacing w:after="0" w:line="240" w:lineRule="auto"/>
      </w:pPr>
      <w:r>
        <w:separator/>
      </w:r>
    </w:p>
  </w:footnote>
  <w:footnote w:type="continuationSeparator" w:id="0">
    <w:p w14:paraId="5BF581E2" w14:textId="77777777" w:rsidR="008C47BE" w:rsidRDefault="008C47BE" w:rsidP="00A9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64A5A" w14:textId="77777777" w:rsidR="00372F04" w:rsidRDefault="00372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D1BC" w14:textId="091E909E" w:rsidR="008F4F26" w:rsidRDefault="008F4F26">
    <w:pPr>
      <w:pStyle w:val="Header"/>
    </w:pPr>
    <w:r w:rsidRPr="00372F04">
      <w:rPr>
        <w:rFonts w:ascii="Arial" w:hAnsi="Arial" w:cs="Arial"/>
        <w:noProof/>
        <w:sz w:val="22"/>
        <w:szCs w:val="22"/>
        <w:lang w:val="de-DE" w:eastAsia="de-DE"/>
      </w:rPr>
      <w:drawing>
        <wp:anchor distT="0" distB="0" distL="114300" distR="114300" simplePos="0" relativeHeight="251658240" behindDoc="0" locked="0" layoutInCell="1" allowOverlap="1" wp14:anchorId="749EBCB6" wp14:editId="4324D6EB">
          <wp:simplePos x="0" y="0"/>
          <wp:positionH relativeFrom="margin">
            <wp:posOffset>5160645</wp:posOffset>
          </wp:positionH>
          <wp:positionV relativeFrom="paragraph">
            <wp:posOffset>-125095</wp:posOffset>
          </wp:positionV>
          <wp:extent cx="1374140" cy="1014095"/>
          <wp:effectExtent l="0" t="0" r="0" b="0"/>
          <wp:wrapSquare wrapText="bothSides"/>
          <wp:docPr id="1" name="Picture 9" descr="A logo with text and a circ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80A7CB2-93B5-FFD6-4182-0116402C5C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with text and a circle&#10;&#10;AI-generated content may be incorrect.">
                    <a:extLst>
                      <a:ext uri="{FF2B5EF4-FFF2-40B4-BE49-F238E27FC236}">
                        <a16:creationId xmlns:a16="http://schemas.microsoft.com/office/drawing/2014/main" id="{E80A7CB2-93B5-FFD6-4182-0116402C5C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D6B1B" w14:textId="77777777" w:rsidR="00372F04" w:rsidRDefault="00372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630"/>
    <w:multiLevelType w:val="multilevel"/>
    <w:tmpl w:val="6BA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59FB"/>
    <w:multiLevelType w:val="hybridMultilevel"/>
    <w:tmpl w:val="7194A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782A"/>
    <w:multiLevelType w:val="multilevel"/>
    <w:tmpl w:val="6BC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C065C"/>
    <w:multiLevelType w:val="hybridMultilevel"/>
    <w:tmpl w:val="55AC27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425F"/>
    <w:multiLevelType w:val="hybridMultilevel"/>
    <w:tmpl w:val="08B8FC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B2291"/>
    <w:multiLevelType w:val="multilevel"/>
    <w:tmpl w:val="6BA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24214"/>
    <w:multiLevelType w:val="multilevel"/>
    <w:tmpl w:val="5EA6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D7D5C"/>
    <w:multiLevelType w:val="hybridMultilevel"/>
    <w:tmpl w:val="F6FEE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1FFA"/>
    <w:multiLevelType w:val="hybridMultilevel"/>
    <w:tmpl w:val="BE925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C3C"/>
    <w:multiLevelType w:val="hybridMultilevel"/>
    <w:tmpl w:val="CF1E6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50537"/>
    <w:multiLevelType w:val="multilevel"/>
    <w:tmpl w:val="6BA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42108"/>
    <w:multiLevelType w:val="multilevel"/>
    <w:tmpl w:val="8B04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7410E"/>
    <w:multiLevelType w:val="multilevel"/>
    <w:tmpl w:val="0F9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32648"/>
    <w:multiLevelType w:val="multilevel"/>
    <w:tmpl w:val="AFC8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8532D"/>
    <w:multiLevelType w:val="hybridMultilevel"/>
    <w:tmpl w:val="703C2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A7F0F"/>
    <w:multiLevelType w:val="multilevel"/>
    <w:tmpl w:val="647A2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D92F9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6A3238"/>
    <w:multiLevelType w:val="multilevel"/>
    <w:tmpl w:val="647A2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D92F9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D7569"/>
    <w:multiLevelType w:val="multilevel"/>
    <w:tmpl w:val="287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D497B"/>
    <w:multiLevelType w:val="hybridMultilevel"/>
    <w:tmpl w:val="858EF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565C6"/>
    <w:multiLevelType w:val="hybridMultilevel"/>
    <w:tmpl w:val="61068E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268A1"/>
    <w:multiLevelType w:val="hybridMultilevel"/>
    <w:tmpl w:val="0F4C53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5B7A"/>
    <w:multiLevelType w:val="hybridMultilevel"/>
    <w:tmpl w:val="368E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44157"/>
    <w:multiLevelType w:val="hybridMultilevel"/>
    <w:tmpl w:val="E384E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5C7A"/>
    <w:multiLevelType w:val="multilevel"/>
    <w:tmpl w:val="EC4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C2F6D"/>
    <w:multiLevelType w:val="multilevel"/>
    <w:tmpl w:val="6BC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42EE2"/>
    <w:multiLevelType w:val="hybridMultilevel"/>
    <w:tmpl w:val="84E000F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2C784E"/>
    <w:multiLevelType w:val="hybridMultilevel"/>
    <w:tmpl w:val="40C4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6A7E"/>
    <w:multiLevelType w:val="multilevel"/>
    <w:tmpl w:val="8B04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241F7"/>
    <w:multiLevelType w:val="hybridMultilevel"/>
    <w:tmpl w:val="DDC20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A78BB"/>
    <w:multiLevelType w:val="multilevel"/>
    <w:tmpl w:val="D1C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229E7"/>
    <w:multiLevelType w:val="hybridMultilevel"/>
    <w:tmpl w:val="8EFCE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3"/>
  </w:num>
  <w:num w:numId="4">
    <w:abstractNumId w:val="15"/>
  </w:num>
  <w:num w:numId="5">
    <w:abstractNumId w:val="6"/>
  </w:num>
  <w:num w:numId="6">
    <w:abstractNumId w:val="18"/>
  </w:num>
  <w:num w:numId="7">
    <w:abstractNumId w:val="26"/>
  </w:num>
  <w:num w:numId="8">
    <w:abstractNumId w:val="9"/>
  </w:num>
  <w:num w:numId="9">
    <w:abstractNumId w:val="28"/>
  </w:num>
  <w:num w:numId="10">
    <w:abstractNumId w:val="7"/>
  </w:num>
  <w:num w:numId="11">
    <w:abstractNumId w:val="8"/>
  </w:num>
  <w:num w:numId="12">
    <w:abstractNumId w:val="19"/>
  </w:num>
  <w:num w:numId="13">
    <w:abstractNumId w:val="4"/>
  </w:num>
  <w:num w:numId="14">
    <w:abstractNumId w:val="20"/>
  </w:num>
  <w:num w:numId="15">
    <w:abstractNumId w:val="3"/>
  </w:num>
  <w:num w:numId="16">
    <w:abstractNumId w:val="1"/>
  </w:num>
  <w:num w:numId="17">
    <w:abstractNumId w:val="17"/>
  </w:num>
  <w:num w:numId="18">
    <w:abstractNumId w:val="27"/>
  </w:num>
  <w:num w:numId="19">
    <w:abstractNumId w:val="0"/>
  </w:num>
  <w:num w:numId="20">
    <w:abstractNumId w:val="5"/>
  </w:num>
  <w:num w:numId="21">
    <w:abstractNumId w:val="24"/>
  </w:num>
  <w:num w:numId="22">
    <w:abstractNumId w:val="29"/>
  </w:num>
  <w:num w:numId="23">
    <w:abstractNumId w:val="11"/>
  </w:num>
  <w:num w:numId="24">
    <w:abstractNumId w:val="12"/>
  </w:num>
  <w:num w:numId="25">
    <w:abstractNumId w:val="22"/>
  </w:num>
  <w:num w:numId="26">
    <w:abstractNumId w:val="30"/>
  </w:num>
  <w:num w:numId="27">
    <w:abstractNumId w:val="14"/>
  </w:num>
  <w:num w:numId="28">
    <w:abstractNumId w:val="21"/>
  </w:num>
  <w:num w:numId="29">
    <w:abstractNumId w:val="10"/>
  </w:num>
  <w:num w:numId="30">
    <w:abstractNumId w:val="25"/>
  </w:num>
  <w:num w:numId="3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7F"/>
    <w:rsid w:val="00010F19"/>
    <w:rsid w:val="00011789"/>
    <w:rsid w:val="00020E47"/>
    <w:rsid w:val="0002227A"/>
    <w:rsid w:val="00026634"/>
    <w:rsid w:val="00026BDA"/>
    <w:rsid w:val="00035005"/>
    <w:rsid w:val="00040B0E"/>
    <w:rsid w:val="00045AFC"/>
    <w:rsid w:val="00060DE6"/>
    <w:rsid w:val="00070B04"/>
    <w:rsid w:val="00073074"/>
    <w:rsid w:val="000850E8"/>
    <w:rsid w:val="00092322"/>
    <w:rsid w:val="000A166C"/>
    <w:rsid w:val="000B0611"/>
    <w:rsid w:val="000B4E9B"/>
    <w:rsid w:val="000D51E4"/>
    <w:rsid w:val="000D70D4"/>
    <w:rsid w:val="000F3D67"/>
    <w:rsid w:val="000F72CD"/>
    <w:rsid w:val="001050F6"/>
    <w:rsid w:val="0011734D"/>
    <w:rsid w:val="00130AFB"/>
    <w:rsid w:val="00140369"/>
    <w:rsid w:val="00153612"/>
    <w:rsid w:val="001554CF"/>
    <w:rsid w:val="001606C5"/>
    <w:rsid w:val="00164BCF"/>
    <w:rsid w:val="00165558"/>
    <w:rsid w:val="00173593"/>
    <w:rsid w:val="00182557"/>
    <w:rsid w:val="00183E1F"/>
    <w:rsid w:val="00184A7F"/>
    <w:rsid w:val="001A51D6"/>
    <w:rsid w:val="001A6BEE"/>
    <w:rsid w:val="001B293C"/>
    <w:rsid w:val="001B474B"/>
    <w:rsid w:val="00201D79"/>
    <w:rsid w:val="00203336"/>
    <w:rsid w:val="00213B74"/>
    <w:rsid w:val="00217519"/>
    <w:rsid w:val="00220F73"/>
    <w:rsid w:val="00220F9D"/>
    <w:rsid w:val="00230946"/>
    <w:rsid w:val="0023691D"/>
    <w:rsid w:val="00240EE2"/>
    <w:rsid w:val="00241441"/>
    <w:rsid w:val="00244844"/>
    <w:rsid w:val="002A62FF"/>
    <w:rsid w:val="002B7ADE"/>
    <w:rsid w:val="002C3BA9"/>
    <w:rsid w:val="002D12F6"/>
    <w:rsid w:val="002D7B60"/>
    <w:rsid w:val="00326D35"/>
    <w:rsid w:val="00332181"/>
    <w:rsid w:val="00334F5A"/>
    <w:rsid w:val="00343CDA"/>
    <w:rsid w:val="00362508"/>
    <w:rsid w:val="003630ED"/>
    <w:rsid w:val="003678B1"/>
    <w:rsid w:val="00372F04"/>
    <w:rsid w:val="00386AC0"/>
    <w:rsid w:val="003A6928"/>
    <w:rsid w:val="003C1C67"/>
    <w:rsid w:val="003C22A0"/>
    <w:rsid w:val="003C47D3"/>
    <w:rsid w:val="003F3B86"/>
    <w:rsid w:val="00412288"/>
    <w:rsid w:val="004318FF"/>
    <w:rsid w:val="0043301E"/>
    <w:rsid w:val="0043580F"/>
    <w:rsid w:val="00437D57"/>
    <w:rsid w:val="00452E2D"/>
    <w:rsid w:val="00453461"/>
    <w:rsid w:val="004546E1"/>
    <w:rsid w:val="00473D60"/>
    <w:rsid w:val="00477C83"/>
    <w:rsid w:val="00481736"/>
    <w:rsid w:val="004A252D"/>
    <w:rsid w:val="004D4BD3"/>
    <w:rsid w:val="00501281"/>
    <w:rsid w:val="00521389"/>
    <w:rsid w:val="00554FB3"/>
    <w:rsid w:val="005607D9"/>
    <w:rsid w:val="00583894"/>
    <w:rsid w:val="005920C1"/>
    <w:rsid w:val="005A0D66"/>
    <w:rsid w:val="005A39D4"/>
    <w:rsid w:val="005B1001"/>
    <w:rsid w:val="005B63AB"/>
    <w:rsid w:val="005C2DB3"/>
    <w:rsid w:val="005D4D79"/>
    <w:rsid w:val="005E6443"/>
    <w:rsid w:val="005F1912"/>
    <w:rsid w:val="005F208C"/>
    <w:rsid w:val="005F3C98"/>
    <w:rsid w:val="005F74D9"/>
    <w:rsid w:val="0064352F"/>
    <w:rsid w:val="00651743"/>
    <w:rsid w:val="00673819"/>
    <w:rsid w:val="006768E8"/>
    <w:rsid w:val="006A017F"/>
    <w:rsid w:val="006A0B37"/>
    <w:rsid w:val="006C4CDF"/>
    <w:rsid w:val="00702566"/>
    <w:rsid w:val="00721674"/>
    <w:rsid w:val="007617B2"/>
    <w:rsid w:val="00785424"/>
    <w:rsid w:val="007B1C25"/>
    <w:rsid w:val="007B4139"/>
    <w:rsid w:val="007C1851"/>
    <w:rsid w:val="007C7AA7"/>
    <w:rsid w:val="007E35E8"/>
    <w:rsid w:val="007F1FF5"/>
    <w:rsid w:val="007F40F4"/>
    <w:rsid w:val="007F50EF"/>
    <w:rsid w:val="007F56A7"/>
    <w:rsid w:val="00812DE5"/>
    <w:rsid w:val="00822569"/>
    <w:rsid w:val="00824AFC"/>
    <w:rsid w:val="008503F5"/>
    <w:rsid w:val="00850460"/>
    <w:rsid w:val="00861F27"/>
    <w:rsid w:val="00864844"/>
    <w:rsid w:val="00866A66"/>
    <w:rsid w:val="008711FD"/>
    <w:rsid w:val="00887EDB"/>
    <w:rsid w:val="00894B1B"/>
    <w:rsid w:val="00896351"/>
    <w:rsid w:val="008A04F3"/>
    <w:rsid w:val="008A401E"/>
    <w:rsid w:val="008B4E7A"/>
    <w:rsid w:val="008C085F"/>
    <w:rsid w:val="008C47BE"/>
    <w:rsid w:val="008C498A"/>
    <w:rsid w:val="008C7490"/>
    <w:rsid w:val="008E1B13"/>
    <w:rsid w:val="008F4F26"/>
    <w:rsid w:val="009150D7"/>
    <w:rsid w:val="0091756E"/>
    <w:rsid w:val="00917ADA"/>
    <w:rsid w:val="009258AA"/>
    <w:rsid w:val="0094489E"/>
    <w:rsid w:val="00945899"/>
    <w:rsid w:val="0099304E"/>
    <w:rsid w:val="00996E26"/>
    <w:rsid w:val="009A3A93"/>
    <w:rsid w:val="009B4B2E"/>
    <w:rsid w:val="009D76CE"/>
    <w:rsid w:val="009F1E55"/>
    <w:rsid w:val="009F7835"/>
    <w:rsid w:val="00A05915"/>
    <w:rsid w:val="00A13D26"/>
    <w:rsid w:val="00A3625E"/>
    <w:rsid w:val="00A66061"/>
    <w:rsid w:val="00A72F36"/>
    <w:rsid w:val="00A76AE2"/>
    <w:rsid w:val="00A839ED"/>
    <w:rsid w:val="00A9057B"/>
    <w:rsid w:val="00A905E5"/>
    <w:rsid w:val="00A911E4"/>
    <w:rsid w:val="00A92D45"/>
    <w:rsid w:val="00A952F9"/>
    <w:rsid w:val="00AD02B5"/>
    <w:rsid w:val="00AE7C53"/>
    <w:rsid w:val="00B33515"/>
    <w:rsid w:val="00B33BDD"/>
    <w:rsid w:val="00B351CE"/>
    <w:rsid w:val="00B3582C"/>
    <w:rsid w:val="00B50B4C"/>
    <w:rsid w:val="00B5409D"/>
    <w:rsid w:val="00B607BA"/>
    <w:rsid w:val="00B615CA"/>
    <w:rsid w:val="00B7196F"/>
    <w:rsid w:val="00B7701C"/>
    <w:rsid w:val="00B773A2"/>
    <w:rsid w:val="00B90AAA"/>
    <w:rsid w:val="00BA0AA9"/>
    <w:rsid w:val="00BB0160"/>
    <w:rsid w:val="00BB7F15"/>
    <w:rsid w:val="00C226A3"/>
    <w:rsid w:val="00C24723"/>
    <w:rsid w:val="00C26E66"/>
    <w:rsid w:val="00C646BC"/>
    <w:rsid w:val="00C656A0"/>
    <w:rsid w:val="00C66770"/>
    <w:rsid w:val="00C90DA4"/>
    <w:rsid w:val="00C933CF"/>
    <w:rsid w:val="00CB2E3F"/>
    <w:rsid w:val="00CD5B41"/>
    <w:rsid w:val="00CE0D85"/>
    <w:rsid w:val="00CF3F48"/>
    <w:rsid w:val="00CF48B3"/>
    <w:rsid w:val="00CF7EC6"/>
    <w:rsid w:val="00D05C22"/>
    <w:rsid w:val="00D34109"/>
    <w:rsid w:val="00D447A6"/>
    <w:rsid w:val="00D44FF8"/>
    <w:rsid w:val="00D47BE4"/>
    <w:rsid w:val="00D51DDA"/>
    <w:rsid w:val="00D74082"/>
    <w:rsid w:val="00D87DB4"/>
    <w:rsid w:val="00D90A28"/>
    <w:rsid w:val="00D91D13"/>
    <w:rsid w:val="00DA6710"/>
    <w:rsid w:val="00DB68C4"/>
    <w:rsid w:val="00DC1FE1"/>
    <w:rsid w:val="00DC4581"/>
    <w:rsid w:val="00DC4F0A"/>
    <w:rsid w:val="00DC637A"/>
    <w:rsid w:val="00DE0350"/>
    <w:rsid w:val="00DE68BA"/>
    <w:rsid w:val="00DF6C98"/>
    <w:rsid w:val="00E10CBF"/>
    <w:rsid w:val="00E110B9"/>
    <w:rsid w:val="00E15D6D"/>
    <w:rsid w:val="00E17ED8"/>
    <w:rsid w:val="00E21468"/>
    <w:rsid w:val="00E33BCF"/>
    <w:rsid w:val="00E346A4"/>
    <w:rsid w:val="00E4344D"/>
    <w:rsid w:val="00E51498"/>
    <w:rsid w:val="00E5519A"/>
    <w:rsid w:val="00E66A4C"/>
    <w:rsid w:val="00E7093A"/>
    <w:rsid w:val="00E71125"/>
    <w:rsid w:val="00E9089E"/>
    <w:rsid w:val="00E91C0F"/>
    <w:rsid w:val="00EA6E38"/>
    <w:rsid w:val="00EC19C8"/>
    <w:rsid w:val="00ED37FA"/>
    <w:rsid w:val="00ED450A"/>
    <w:rsid w:val="00ED4927"/>
    <w:rsid w:val="00EE3B3A"/>
    <w:rsid w:val="00EE683C"/>
    <w:rsid w:val="00EE6DB2"/>
    <w:rsid w:val="00EF6CFE"/>
    <w:rsid w:val="00F20A7E"/>
    <w:rsid w:val="00F4206F"/>
    <w:rsid w:val="00F4555A"/>
    <w:rsid w:val="00F6401A"/>
    <w:rsid w:val="00F71B0C"/>
    <w:rsid w:val="00F801B6"/>
    <w:rsid w:val="00F87D9B"/>
    <w:rsid w:val="00F91559"/>
    <w:rsid w:val="00F9576B"/>
    <w:rsid w:val="00FC5D1A"/>
    <w:rsid w:val="00FE6896"/>
    <w:rsid w:val="00FF0E48"/>
    <w:rsid w:val="00FF141E"/>
    <w:rsid w:val="00FF2A63"/>
    <w:rsid w:val="00FF57A7"/>
    <w:rsid w:val="00FF7A13"/>
    <w:rsid w:val="080194A1"/>
    <w:rsid w:val="0E51D410"/>
    <w:rsid w:val="0F4076B6"/>
    <w:rsid w:val="11110367"/>
    <w:rsid w:val="129E8F0E"/>
    <w:rsid w:val="17FB5BEC"/>
    <w:rsid w:val="1C6F5E21"/>
    <w:rsid w:val="1CE7C49E"/>
    <w:rsid w:val="2001E68E"/>
    <w:rsid w:val="23A1C319"/>
    <w:rsid w:val="23FE064E"/>
    <w:rsid w:val="2D6FFE69"/>
    <w:rsid w:val="2EEB6A02"/>
    <w:rsid w:val="2F16A893"/>
    <w:rsid w:val="30F589A8"/>
    <w:rsid w:val="31F0EBA8"/>
    <w:rsid w:val="33880002"/>
    <w:rsid w:val="368F4870"/>
    <w:rsid w:val="371652D9"/>
    <w:rsid w:val="37FCC613"/>
    <w:rsid w:val="38F8DE39"/>
    <w:rsid w:val="3B04D2B0"/>
    <w:rsid w:val="3B610C76"/>
    <w:rsid w:val="3C000F71"/>
    <w:rsid w:val="3F82DD61"/>
    <w:rsid w:val="437D15BE"/>
    <w:rsid w:val="43B14058"/>
    <w:rsid w:val="44DF0AA5"/>
    <w:rsid w:val="45F2B7FC"/>
    <w:rsid w:val="4B0625C1"/>
    <w:rsid w:val="4B1BEF2F"/>
    <w:rsid w:val="4BC8D256"/>
    <w:rsid w:val="4C88844A"/>
    <w:rsid w:val="4D6743B6"/>
    <w:rsid w:val="4E9694B8"/>
    <w:rsid w:val="50233AD5"/>
    <w:rsid w:val="5454365A"/>
    <w:rsid w:val="566FDCBA"/>
    <w:rsid w:val="59CF6FDF"/>
    <w:rsid w:val="5A7AED21"/>
    <w:rsid w:val="5B55AD4C"/>
    <w:rsid w:val="5EB1AE60"/>
    <w:rsid w:val="5F9215FB"/>
    <w:rsid w:val="64D1BF92"/>
    <w:rsid w:val="69276DE2"/>
    <w:rsid w:val="69351C6B"/>
    <w:rsid w:val="6D5A21F9"/>
    <w:rsid w:val="6E32F5A8"/>
    <w:rsid w:val="72EFE1E9"/>
    <w:rsid w:val="748BD37F"/>
    <w:rsid w:val="75663F24"/>
    <w:rsid w:val="76CEE7F6"/>
    <w:rsid w:val="7943486A"/>
    <w:rsid w:val="7BEC59C4"/>
    <w:rsid w:val="7C647F09"/>
    <w:rsid w:val="7D974D2D"/>
    <w:rsid w:val="7F91B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7FA87"/>
  <w15:chartTrackingRefBased/>
  <w15:docId w15:val="{562FC46A-A06F-441F-A4FB-7F4E24B4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7FA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A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4A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8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3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D45"/>
  </w:style>
  <w:style w:type="paragraph" w:styleId="Footer">
    <w:name w:val="footer"/>
    <w:basedOn w:val="Normal"/>
    <w:link w:val="FooterChar"/>
    <w:uiPriority w:val="99"/>
    <w:unhideWhenUsed/>
    <w:rsid w:val="00A9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D45"/>
  </w:style>
  <w:style w:type="paragraph" w:styleId="NormalWeb">
    <w:name w:val="Normal (Web)"/>
    <w:basedOn w:val="Normal"/>
    <w:uiPriority w:val="99"/>
    <w:semiHidden/>
    <w:unhideWhenUsed/>
    <w:rsid w:val="00C6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AD02B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A252D"/>
    <w:pPr>
      <w:spacing w:after="0" w:line="240" w:lineRule="auto"/>
    </w:pPr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52D"/>
    <w:rPr>
      <w:b/>
      <w:bCs/>
      <w:sz w:val="20"/>
      <w:szCs w:val="20"/>
      <w:lang w:val="en-I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1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ssan.waswa@a4hugand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a4hugand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d6e055-ca9c-470f-af78-f31dfa0c5e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3C5377154EC4D83B384F77B070714" ma:contentTypeVersion="16" ma:contentTypeDescription="Create a new document." ma:contentTypeScope="" ma:versionID="9f2221eef2ae62a0a33df19888772aff">
  <xsd:schema xmlns:xsd="http://www.w3.org/2001/XMLSchema" xmlns:xs="http://www.w3.org/2001/XMLSchema" xmlns:p="http://schemas.microsoft.com/office/2006/metadata/properties" xmlns:ns3="10d6e055-ca9c-470f-af78-f31dfa0c5e39" xmlns:ns4="68ac4a7d-1ffe-4299-bc35-36dc3b92d088" targetNamespace="http://schemas.microsoft.com/office/2006/metadata/properties" ma:root="true" ma:fieldsID="f84992bc76628546cedeec5f2a5f4685" ns3:_="" ns4:_="">
    <xsd:import namespace="10d6e055-ca9c-470f-af78-f31dfa0c5e39"/>
    <xsd:import namespace="68ac4a7d-1ffe-4299-bc35-36dc3b92d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6e055-ca9c-470f-af78-f31dfa0c5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c4a7d-1ffe-4299-bc35-36dc3b92d0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C87D-775B-48CE-919E-A8E4CF4E5A4A}">
  <ds:schemaRefs>
    <ds:schemaRef ds:uri="http://schemas.microsoft.com/office/2006/metadata/properties"/>
    <ds:schemaRef ds:uri="http://schemas.microsoft.com/office/infopath/2007/PartnerControls"/>
    <ds:schemaRef ds:uri="10d6e055-ca9c-470f-af78-f31dfa0c5e39"/>
  </ds:schemaRefs>
</ds:datastoreItem>
</file>

<file path=customXml/itemProps2.xml><?xml version="1.0" encoding="utf-8"?>
<ds:datastoreItem xmlns:ds="http://schemas.openxmlformats.org/officeDocument/2006/customXml" ds:itemID="{34174B09-5AD0-493B-BA91-245368EC3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183C4-9FE5-4145-A381-4D839CCA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6e055-ca9c-470f-af78-f31dfa0c5e39"/>
    <ds:schemaRef ds:uri="68ac4a7d-1ffe-4299-bc35-36dc3b92d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C9017-2E0E-4E54-B756-76C30D06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1462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waswa</dc:creator>
  <cp:keywords/>
  <dc:description/>
  <cp:lastModifiedBy>O'Halloran, Shane</cp:lastModifiedBy>
  <cp:revision>155</cp:revision>
  <dcterms:created xsi:type="dcterms:W3CDTF">2026-01-21T18:54:00Z</dcterms:created>
  <dcterms:modified xsi:type="dcterms:W3CDTF">2026-01-27T10:16:00Z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0x0101002973C5377154EC4D83B384F77B070714</vt:lpwstr>
  </property>
</Properties>
</file>